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6C71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华北电力大学202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年“读懂中国”</w:t>
      </w:r>
    </w:p>
    <w:p w14:paraId="7BD3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暑期实践活动安排</w:t>
      </w:r>
    </w:p>
    <w:p w14:paraId="1B8F1A60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5457106">
      <w:pPr>
        <w:rPr>
          <w:rFonts w:hint="eastAsia"/>
        </w:rPr>
      </w:pPr>
    </w:p>
    <w:p w14:paraId="02698E82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2026 年是中国共产党成立 105 周年，是“十五五”开局之年，是教育强国建设三年行动计划承上启下关键之年，也是红军长征胜利 90 周年。为教育引导广大青年学生继承和弘扬伟大长征精神，走好新时代长征路，教育部关工委决定在全国高校继续开展“读懂中国”活动，</w:t>
      </w:r>
      <w:r>
        <w:rPr>
          <w:rFonts w:hint="eastAsia" w:ascii="仿宋_GB2312" w:hAnsi="仿宋" w:eastAsia="仿宋_GB2312" w:cs="仿宋"/>
          <w:sz w:val="32"/>
          <w:szCs w:val="40"/>
        </w:rPr>
        <w:t>结合我校实际，现将学校202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40"/>
        </w:rPr>
        <w:t>年“读懂中国”社会实践活动具体安排如下。</w:t>
      </w:r>
    </w:p>
    <w:p w14:paraId="268CB784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</w:rPr>
        <w:t>活动</w:t>
      </w: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主题</w:t>
      </w:r>
    </w:p>
    <w:p w14:paraId="1CFBD267">
      <w:pPr>
        <w:numPr>
          <w:ilvl w:val="0"/>
          <w:numId w:val="0"/>
        </w:num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从长征精神中读懂中国</w:t>
      </w:r>
    </w:p>
    <w:p w14:paraId="3650D798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活动目的</w:t>
      </w:r>
    </w:p>
    <w:p w14:paraId="6D386F61">
      <w:pPr>
        <w:numPr>
          <w:ilvl w:val="0"/>
          <w:numId w:val="0"/>
        </w:numPr>
        <w:spacing w:line="588" w:lineRule="exact"/>
        <w:ind w:firstLine="640" w:firstLineChars="200"/>
        <w:rPr>
          <w:rFonts w:hint="eastAsia" w:ascii="黑体" w:hAnsi="黑体" w:eastAsia="仿宋_GB2312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充分发挥“五老”亲历者、见证者、实践者的优势，向广大青年学生讲述在伟大长征精神感召下，投身新中国建设、改革开放和新时代强国建设等不同历史阶段的奋斗故事，引导青年学生传承弘扬伟大长征精神，在推进强国建设、实现民族复兴的新长征路上坚定理想信念，自觉做有理想、敢担当、能吃苦、肯奋斗的新时代好青年。</w:t>
      </w:r>
    </w:p>
    <w:p w14:paraId="7D772C72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</w:rPr>
        <w:t>参与对象</w:t>
      </w:r>
    </w:p>
    <w:p w14:paraId="5FF107B9">
      <w:pPr>
        <w:spacing w:line="588" w:lineRule="exact"/>
        <w:ind w:firstLine="640" w:firstLineChars="200"/>
        <w:rPr>
          <w:rFonts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</w:rPr>
        <w:t>全体全日制研究生、本科生。</w:t>
      </w:r>
    </w:p>
    <w:p w14:paraId="3CC23D37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</w:rPr>
        <w:t>申报立项</w:t>
      </w:r>
    </w:p>
    <w:p w14:paraId="02B34E3C">
      <w:pPr>
        <w:spacing w:line="588" w:lineRule="exact"/>
        <w:ind w:firstLine="640" w:firstLineChars="200"/>
        <w:rPr>
          <w:rFonts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</w:rPr>
        <w:t>有意向报名的项目团队或个人填写《首都大学生暑期社会实践团队项目申报书》（附件1）及《202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40"/>
        </w:rPr>
        <w:t>年暑期社会实践重点推报团队及全部团队信息统计表》（附件2），通过学院统一汇总报送，材料报送要求同其他实践专项。</w:t>
      </w:r>
    </w:p>
    <w:p w14:paraId="3F63CF71">
      <w:pPr>
        <w:numPr>
          <w:ilvl w:val="0"/>
          <w:numId w:val="1"/>
        </w:numPr>
        <w:spacing w:line="588" w:lineRule="exact"/>
        <w:ind w:firstLine="643" w:firstLineChars="200"/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内容要求</w:t>
      </w:r>
    </w:p>
    <w:p w14:paraId="1577EB71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（一）紧扣主题</w:t>
      </w:r>
    </w:p>
    <w:p w14:paraId="47547B8D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78C93572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（二）主旨明确</w:t>
      </w:r>
    </w:p>
    <w:p w14:paraId="7FEDDBCF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事业取得的伟大成就，切忌写成或拍摄成“五老”个人简历。</w:t>
      </w:r>
    </w:p>
    <w:p w14:paraId="2718F802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（三）内容真实</w:t>
      </w:r>
    </w:p>
    <w:p w14:paraId="04C5D6FE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记录的“五老”个人经历须真实可查、有相关资料证明。其中，征文、微视频被访谈人物在作品制作时仍健在。</w:t>
      </w:r>
    </w:p>
    <w:p w14:paraId="55CC8604">
      <w:pPr>
        <w:numPr>
          <w:ilvl w:val="0"/>
          <w:numId w:val="1"/>
        </w:numPr>
        <w:spacing w:line="588" w:lineRule="exact"/>
        <w:ind w:firstLine="643" w:firstLineChars="200"/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其他要求</w:t>
      </w:r>
    </w:p>
    <w:p w14:paraId="655A2BBE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（一）征文作品</w:t>
      </w:r>
    </w:p>
    <w:p w14:paraId="442DDE94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1.</w:t>
      </w: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文体要求：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记叙文</w:t>
      </w:r>
    </w:p>
    <w:p w14:paraId="6B614802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语言要求：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通顺流畅、表达清晰、可读性强</w:t>
      </w:r>
    </w:p>
    <w:p w14:paraId="5360FFDE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40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.字数要求：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不超过 2000 字</w:t>
      </w:r>
    </w:p>
    <w:p w14:paraId="62382C8B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（二）微视频作品</w:t>
      </w:r>
    </w:p>
    <w:p w14:paraId="5168665F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1.形态风格</w:t>
      </w:r>
    </w:p>
    <w:p w14:paraId="71C36BBE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节目形态：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专题片、微纪录</w:t>
      </w:r>
    </w:p>
    <w:p w14:paraId="0479AFCE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视频格式：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MP4（不得低于 15M 码流）</w:t>
      </w:r>
    </w:p>
    <w:p w14:paraId="1F9EFA86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视频标准：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1920×1080（无损高清格式）</w:t>
      </w:r>
    </w:p>
    <w:p w14:paraId="0CEC471E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节目风格：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用艺术手法拍摄制作校园专题片、微纪录等，画面构图完整清晰、镜头有设计感、拍摄手法丰富，故事内容真实有效。</w:t>
      </w:r>
    </w:p>
    <w:p w14:paraId="2A574A18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时间要求：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5 分钟</w:t>
      </w:r>
    </w:p>
    <w:p w14:paraId="729CAE7F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2.拍摄要求</w:t>
      </w:r>
    </w:p>
    <w:p w14:paraId="5E2466F5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应为受访者配戴无线话筒进行收音，切忌直接使用摄像机进行录音。</w:t>
      </w:r>
    </w:p>
    <w:p w14:paraId="5C43817A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摄像机使用前应调整白平衡，若是室外拍摄，每 1-2 小时应进行一次白平衡调整。</w:t>
      </w:r>
    </w:p>
    <w:p w14:paraId="2132AFE4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0FE3697F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拍摄结束时，应多录几秒再停机，为剪辑留出余地。</w:t>
      </w:r>
    </w:p>
    <w:p w14:paraId="34F48B4E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3.解说要求</w:t>
      </w:r>
      <w:bookmarkStart w:id="0" w:name="_GoBack"/>
      <w:bookmarkEnd w:id="0"/>
    </w:p>
    <w:p w14:paraId="46AE803D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用直白的语言文字叙述；有起承转合，设置高潮或合理安排突出主题；贴近观众的心理，使其有身临其境的感觉。忌宣传片式解说词。</w:t>
      </w:r>
    </w:p>
    <w:p w14:paraId="3F3CB363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4.技术要求</w:t>
      </w:r>
    </w:p>
    <w:p w14:paraId="40B37A2C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画面要求：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统一为全高清（1920×1080）16:9 制式，上下不要有黑遮幅；注意保持清晰、干净；有字幕。</w:t>
      </w:r>
    </w:p>
    <w:p w14:paraId="0A41B7B9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音频要求：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节目声道分为 1 声道（解说、同期声），2 声道（音乐、音效、动效）；最高电频不能超过“-8dB（VU）”，最低电频不能低于“-12dB（VU）”。</w:t>
      </w:r>
    </w:p>
    <w:p w14:paraId="356A3A88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字幕要求：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采访、同期声均须加配中文字幕。用字准确无误，不使用繁体字、异体字、错别字；字幕位置居中，字体字号为黑体 60 号，字边要加阴影；字幕应与画面有良好的同步性。</w:t>
      </w:r>
    </w:p>
    <w:p w14:paraId="4D231A9B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资料运用：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片中一旦涉及到非本校拍摄、不属于拍摄团队创作的视频素材，一律要在画面右上角注明“资料”字样。“资料”字体字号为黑体 65 号，字边要加阴影。</w:t>
      </w:r>
    </w:p>
    <w:p w14:paraId="12FC22EB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（三）舞台剧</w:t>
      </w:r>
    </w:p>
    <w:p w14:paraId="6E567079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1.形态风格</w:t>
      </w:r>
    </w:p>
    <w:p w14:paraId="16885EE0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节目形态：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舞台剧。根据“五老”采访素材改编舞台剧，通过切换台进行多机位录制，剪辑成视频。</w:t>
      </w:r>
    </w:p>
    <w:p w14:paraId="756A0987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视频格式：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MP4（不得低于 15M 码流）</w:t>
      </w:r>
    </w:p>
    <w:p w14:paraId="4E25C3E8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视频标准：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1920×1080（无损高清格式）</w:t>
      </w:r>
    </w:p>
    <w:p w14:paraId="5540E7A8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节目风格：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用艺术手法拍摄、制作校园舞台剧，画面构图完整清晰、镜头有设计感、拍摄手法丰富，故事内容真实有效。</w:t>
      </w:r>
    </w:p>
    <w:p w14:paraId="2A5B9003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时长要求：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不超过 10 分钟</w:t>
      </w:r>
    </w:p>
    <w:p w14:paraId="314A3118">
      <w:pPr>
        <w:spacing w:line="588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2.技术要求</w:t>
      </w:r>
    </w:p>
    <w:p w14:paraId="20DFA306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画面要求：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统一为全高清（1920×1080）16:9 制式，上下不要有黑遮幅；注意保持清晰、干净；有字幕（黑体居中）。</w:t>
      </w:r>
    </w:p>
    <w:p w14:paraId="76E353A6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音频要求：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节目声道分为 1 声道（解说、同期声），2 声道（音乐、音效、动效）；最高电频不能超过“-8dB（VU）”，最低电频不能低于“-12dB（VU）”。</w:t>
      </w:r>
    </w:p>
    <w:p w14:paraId="347E7FCF">
      <w:pPr>
        <w:spacing w:line="588" w:lineRule="exact"/>
        <w:ind w:firstLine="643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b/>
          <w:bCs/>
          <w:sz w:val="32"/>
          <w:szCs w:val="40"/>
          <w:lang w:val="en-US" w:eastAsia="zh-CN"/>
        </w:rPr>
        <w:t>字幕要求：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对白、旁白和解说等均须加配中文字幕。用字准确无误，不使用繁体字、异体字、错别字；字幕位置居中，字体字号为黑体 60 号，字边要加阴影；字幕应与画面有良好的同步性。</w:t>
      </w:r>
    </w:p>
    <w:p w14:paraId="15F751AC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加分及资助政策</w:t>
      </w:r>
    </w:p>
    <w:p w14:paraId="22AF0456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</w:rPr>
        <w:t>在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素质学分审核录入方面</w:t>
      </w:r>
      <w:r>
        <w:rPr>
          <w:rFonts w:hint="eastAsia" w:ascii="仿宋_GB2312" w:hAnsi="仿宋" w:eastAsia="仿宋_GB2312" w:cs="仿宋"/>
          <w:sz w:val="32"/>
          <w:szCs w:val="40"/>
        </w:rPr>
        <w:t>，凡参与“读懂中国”社会实践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的团队</w:t>
      </w:r>
      <w:r>
        <w:rPr>
          <w:rFonts w:hint="eastAsia" w:ascii="仿宋_GB2312" w:hAnsi="仿宋" w:eastAsia="仿宋_GB2312" w:cs="仿宋"/>
          <w:sz w:val="32"/>
          <w:szCs w:val="40"/>
        </w:rPr>
        <w:t>，提交微视频作品、心得体会或征文，经审核通过后，团队成员或个人可获得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0.5</w:t>
      </w:r>
      <w:r>
        <w:rPr>
          <w:rFonts w:hint="eastAsia" w:ascii="仿宋_GB2312" w:hAnsi="仿宋" w:eastAsia="仿宋_GB2312" w:cs="仿宋"/>
          <w:sz w:val="32"/>
          <w:szCs w:val="40"/>
        </w:rPr>
        <w:t>分课外素质能力学分。团队或个人作品经校内评审，最终入选校级优秀的，团队成员或个人可获得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40"/>
        </w:rPr>
        <w:t>分课外素质能力学分。作品获推送到北京市参与评选的，团队成员或个人均可获得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40"/>
        </w:rPr>
        <w:t>分课外素质能力学分。</w:t>
      </w:r>
    </w:p>
    <w:p w14:paraId="4F551D6E">
      <w:pPr>
        <w:spacing w:line="588" w:lineRule="exact"/>
        <w:ind w:firstLine="640" w:firstLineChars="200"/>
        <w:rPr>
          <w:rFonts w:hint="eastAsia" w:ascii="黑体" w:hAnsi="黑体" w:eastAsia="仿宋_GB2312" w:cs="仿宋"/>
          <w:b/>
          <w:bCs/>
          <w:sz w:val="32"/>
          <w:szCs w:val="40"/>
          <w:lang w:eastAsia="zh-CN"/>
        </w:rPr>
      </w:pPr>
      <w:r>
        <w:rPr>
          <w:rFonts w:hint="eastAsia" w:ascii="仿宋_GB2312" w:hAnsi="仿宋" w:eastAsia="仿宋_GB2312" w:cs="仿宋"/>
          <w:sz w:val="32"/>
          <w:szCs w:val="40"/>
        </w:rPr>
        <w:t>入选读懂中国项目的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个人或者团队</w:t>
      </w:r>
      <w:r>
        <w:rPr>
          <w:rFonts w:hint="eastAsia" w:ascii="仿宋_GB2312" w:hAnsi="仿宋" w:eastAsia="仿宋_GB2312" w:cs="仿宋"/>
          <w:sz w:val="32"/>
          <w:szCs w:val="40"/>
        </w:rPr>
        <w:t>，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学校将</w:t>
      </w:r>
      <w:r>
        <w:rPr>
          <w:rFonts w:hint="eastAsia" w:ascii="仿宋_GB2312" w:hAnsi="仿宋" w:eastAsia="仿宋_GB2312" w:cs="仿宋"/>
          <w:sz w:val="32"/>
          <w:szCs w:val="40"/>
        </w:rPr>
        <w:t>给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予</w:t>
      </w:r>
      <w:r>
        <w:rPr>
          <w:rFonts w:hint="eastAsia" w:ascii="仿宋_GB2312" w:hAnsi="仿宋" w:eastAsia="仿宋_GB2312" w:cs="仿宋"/>
          <w:sz w:val="32"/>
          <w:szCs w:val="40"/>
        </w:rPr>
        <w:t>1000元</w:t>
      </w:r>
      <w:r>
        <w:rPr>
          <w:rFonts w:hint="eastAsia" w:ascii="仿宋_GB2312" w:hAnsi="仿宋" w:eastAsia="仿宋_GB2312" w:cs="仿宋"/>
          <w:sz w:val="32"/>
          <w:szCs w:val="40"/>
          <w:lang w:val="en-US" w:eastAsia="zh-CN"/>
        </w:rPr>
        <w:t>/视频或者</w:t>
      </w:r>
      <w:r>
        <w:rPr>
          <w:rFonts w:hint="eastAsia" w:ascii="仿宋_GB2312" w:hAnsi="仿宋" w:eastAsia="仿宋_GB2312" w:cs="仿宋"/>
          <w:sz w:val="32"/>
          <w:szCs w:val="40"/>
        </w:rPr>
        <w:t>文章的资助。同一作品在不同级别评选中多次获奖，按最高级别加分，不重复累计；所有加分申请需由参与者本人在规定时间内提交相关证明材料，经校团委审核通过后生效；本细则自发布之日起施行，由校团委负责解释</w:t>
      </w:r>
      <w:r>
        <w:rPr>
          <w:rFonts w:hint="eastAsia" w:ascii="仿宋_GB2312" w:hAnsi="仿宋" w:eastAsia="仿宋_GB2312" w:cs="仿宋"/>
          <w:sz w:val="32"/>
          <w:szCs w:val="40"/>
          <w:lang w:eastAsia="zh-CN"/>
        </w:rPr>
        <w:t>。</w:t>
      </w:r>
    </w:p>
    <w:p w14:paraId="17DD0AA5">
      <w:pPr>
        <w:numPr>
          <w:ilvl w:val="0"/>
          <w:numId w:val="1"/>
        </w:numPr>
        <w:spacing w:line="588" w:lineRule="exact"/>
        <w:ind w:firstLine="643" w:firstLineChars="200"/>
        <w:rPr>
          <w:rFonts w:ascii="黑体" w:hAnsi="黑体" w:eastAsia="黑体" w:cs="仿宋"/>
          <w:b/>
          <w:bCs/>
          <w:sz w:val="32"/>
          <w:szCs w:val="40"/>
        </w:rPr>
      </w:pPr>
      <w:r>
        <w:rPr>
          <w:rFonts w:hint="eastAsia" w:ascii="黑体" w:hAnsi="黑体" w:eastAsia="黑体" w:cs="仿宋"/>
          <w:b/>
          <w:bCs/>
          <w:sz w:val="32"/>
          <w:szCs w:val="40"/>
        </w:rPr>
        <w:t>总结表彰</w:t>
      </w:r>
    </w:p>
    <w:p w14:paraId="2AB1741C">
      <w:pPr>
        <w:spacing w:line="588" w:lineRule="exact"/>
        <w:ind w:firstLine="640" w:firstLineChars="200"/>
        <w:rPr>
          <w:rFonts w:hint="eastAsia" w:ascii="仿宋_GB2312" w:hAnsi="仿宋" w:eastAsia="仿宋_GB2312" w:cs="仿宋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40"/>
        </w:rPr>
        <w:t>8月底，学校将组织该项工作的总结等工作。各学院需按照要求完成相应数量的作品推荐。各学院要做好该专项活动的宣传工作，要通过座谈交流、成果展示、线上推送等多种形式，扩大活动的影响力和受教育面，让更多的青年学生受益。</w:t>
      </w:r>
    </w:p>
    <w:p w14:paraId="0F9F0E28">
      <w:pPr>
        <w:numPr>
          <w:ilvl w:val="0"/>
          <w:numId w:val="1"/>
        </w:numPr>
        <w:spacing w:line="588" w:lineRule="exact"/>
        <w:ind w:firstLine="643" w:firstLineChars="200"/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32"/>
          <w:szCs w:val="40"/>
          <w:lang w:val="en-US" w:eastAsia="zh-CN"/>
        </w:rPr>
        <w:t>“读懂中国”活动作品评审参考标准</w:t>
      </w:r>
    </w:p>
    <w:p w14:paraId="7FEDBE8C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1、征文评审标准（总分 100 分）</w:t>
      </w:r>
    </w:p>
    <w:p w14:paraId="70B6C395">
      <w:pPr>
        <w:spacing w:line="50" w:lineRule="exact"/>
      </w:pPr>
    </w:p>
    <w:tbl>
      <w:tblPr>
        <w:tblStyle w:val="11"/>
        <w:tblW w:w="8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8"/>
        <w:gridCol w:w="5531"/>
      </w:tblGrid>
      <w:tr w14:paraId="6A26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3218" w:type="dxa"/>
            <w:vAlign w:val="center"/>
          </w:tcPr>
          <w:p w14:paraId="203DD829">
            <w:pPr>
              <w:pStyle w:val="12"/>
              <w:spacing w:before="101" w:line="225" w:lineRule="auto"/>
              <w:ind w:left="188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紧扣主题、立意明确</w:t>
            </w:r>
          </w:p>
          <w:p w14:paraId="7D1904D6">
            <w:pPr>
              <w:pStyle w:val="12"/>
              <w:spacing w:before="64" w:line="239" w:lineRule="auto"/>
              <w:ind w:left="947"/>
              <w:jc w:val="both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（30 分）</w:t>
            </w:r>
          </w:p>
        </w:tc>
        <w:tc>
          <w:tcPr>
            <w:tcW w:w="5531" w:type="dxa"/>
            <w:vAlign w:val="center"/>
          </w:tcPr>
          <w:p w14:paraId="61CEADB3">
            <w:pPr>
              <w:pStyle w:val="12"/>
              <w:spacing w:before="100" w:line="257" w:lineRule="auto"/>
              <w:ind w:left="124" w:hanging="3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若偏题酌情扣分。</w:t>
            </w:r>
          </w:p>
        </w:tc>
      </w:tr>
      <w:tr w14:paraId="19D8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3218" w:type="dxa"/>
            <w:vAlign w:val="center"/>
          </w:tcPr>
          <w:p w14:paraId="513EA906">
            <w:pPr>
              <w:pStyle w:val="12"/>
              <w:spacing w:before="101" w:line="222" w:lineRule="auto"/>
              <w:ind w:left="218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内容详实、表述得当</w:t>
            </w:r>
          </w:p>
          <w:p w14:paraId="54CA20B7">
            <w:pPr>
              <w:pStyle w:val="12"/>
              <w:spacing w:before="66" w:line="239" w:lineRule="auto"/>
              <w:ind w:left="947"/>
              <w:jc w:val="both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（20 分）</w:t>
            </w:r>
          </w:p>
        </w:tc>
        <w:tc>
          <w:tcPr>
            <w:tcW w:w="5531" w:type="dxa"/>
            <w:vAlign w:val="center"/>
          </w:tcPr>
          <w:p w14:paraId="6AE6B0D3">
            <w:pPr>
              <w:pStyle w:val="12"/>
              <w:spacing w:before="177" w:line="263" w:lineRule="auto"/>
              <w:ind w:left="96" w:right="193" w:firstLine="37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突出“五老”人物事迹，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强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调故事性和细节描述，以“五老”的个体经历反映出中国特色社会主义事业取得的伟大成就，切忌写成“五老”个人简历。根据文章实际情况酌情赋分。</w:t>
            </w:r>
          </w:p>
        </w:tc>
      </w:tr>
      <w:tr w14:paraId="17DA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218" w:type="dxa"/>
            <w:vAlign w:val="center"/>
          </w:tcPr>
          <w:p w14:paraId="036A6ABE">
            <w:pPr>
              <w:pStyle w:val="12"/>
              <w:spacing w:before="226" w:line="224" w:lineRule="auto"/>
              <w:ind w:left="178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语言优美、文笔流畅</w:t>
            </w:r>
          </w:p>
          <w:p w14:paraId="1F3E79B4">
            <w:pPr>
              <w:pStyle w:val="12"/>
              <w:spacing w:before="64" w:line="239" w:lineRule="auto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（20 分）</w:t>
            </w:r>
          </w:p>
        </w:tc>
        <w:tc>
          <w:tcPr>
            <w:tcW w:w="5531" w:type="dxa"/>
            <w:vAlign w:val="center"/>
          </w:tcPr>
          <w:p w14:paraId="357A45BD">
            <w:pPr>
              <w:pStyle w:val="12"/>
              <w:spacing w:before="101" w:line="222" w:lineRule="auto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根据文章实际情况酌情赋分。</w:t>
            </w:r>
          </w:p>
        </w:tc>
      </w:tr>
      <w:tr w14:paraId="12FC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218" w:type="dxa"/>
            <w:vAlign w:val="center"/>
          </w:tcPr>
          <w:p w14:paraId="1D9BF754">
            <w:pPr>
              <w:pStyle w:val="12"/>
              <w:spacing w:before="277" w:line="224" w:lineRule="auto"/>
              <w:ind w:left="187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情感真实、表达细腻</w:t>
            </w:r>
          </w:p>
          <w:p w14:paraId="076B3AEA">
            <w:pPr>
              <w:pStyle w:val="12"/>
              <w:spacing w:before="64" w:line="239" w:lineRule="auto"/>
              <w:ind w:left="947"/>
              <w:jc w:val="both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（20 分）</w:t>
            </w:r>
          </w:p>
        </w:tc>
        <w:tc>
          <w:tcPr>
            <w:tcW w:w="5531" w:type="dxa"/>
            <w:vAlign w:val="center"/>
          </w:tcPr>
          <w:p w14:paraId="26ABF745">
            <w:pPr>
              <w:pStyle w:val="12"/>
              <w:spacing w:before="100" w:line="222" w:lineRule="auto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根据文章实际情况酌情赋分。</w:t>
            </w:r>
          </w:p>
        </w:tc>
      </w:tr>
      <w:tr w14:paraId="2B3DF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218" w:type="dxa"/>
            <w:vAlign w:val="center"/>
          </w:tcPr>
          <w:p w14:paraId="5AFD75F0">
            <w:pPr>
              <w:pStyle w:val="12"/>
              <w:spacing w:before="101" w:line="224" w:lineRule="auto"/>
              <w:ind w:left="126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文体合规、用字规范</w:t>
            </w:r>
          </w:p>
          <w:p w14:paraId="413FB73E">
            <w:pPr>
              <w:pStyle w:val="12"/>
              <w:spacing w:before="64" w:line="239" w:lineRule="auto"/>
              <w:ind w:left="947"/>
              <w:jc w:val="both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（10 分）</w:t>
            </w:r>
          </w:p>
        </w:tc>
        <w:tc>
          <w:tcPr>
            <w:tcW w:w="5531" w:type="dxa"/>
            <w:vAlign w:val="center"/>
          </w:tcPr>
          <w:p w14:paraId="3DEDC80F">
            <w:pPr>
              <w:pStyle w:val="12"/>
              <w:spacing w:before="101" w:line="259" w:lineRule="auto"/>
              <w:ind w:right="105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文体为记叙文，字数不超过 2000 字。文体有误或字数超过 2400 字即此项为 0 分，字数在2001-2400 字之间或出现不规范用字的酌情扣分。</w:t>
            </w:r>
          </w:p>
        </w:tc>
      </w:tr>
    </w:tbl>
    <w:p w14:paraId="0C8717F9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</w:p>
    <w:p w14:paraId="45CA8063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2、微视频评审标准（总分 100 分）</w:t>
      </w:r>
    </w:p>
    <w:p w14:paraId="1346CB2D">
      <w:pPr>
        <w:spacing w:line="48" w:lineRule="exact"/>
        <w:rPr>
          <w:rFonts w:ascii="Times New Roman" w:hAnsi="Times New Roman" w:eastAsia="仿宋_GB2312" w:cs="Times New Roman"/>
          <w:spacing w:val="0"/>
        </w:rPr>
      </w:pPr>
    </w:p>
    <w:tbl>
      <w:tblPr>
        <w:tblStyle w:val="11"/>
        <w:tblW w:w="87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5776"/>
      </w:tblGrid>
      <w:tr w14:paraId="5972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</w:trPr>
        <w:tc>
          <w:tcPr>
            <w:tcW w:w="2980" w:type="dxa"/>
            <w:vAlign w:val="center"/>
          </w:tcPr>
          <w:p w14:paraId="2D9EBED1">
            <w:pPr>
              <w:pStyle w:val="12"/>
              <w:spacing w:before="101" w:line="257" w:lineRule="auto"/>
              <w:ind w:left="832" w:right="830" w:firstLine="42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主题表达（30 分）</w:t>
            </w:r>
          </w:p>
        </w:tc>
        <w:tc>
          <w:tcPr>
            <w:tcW w:w="5776" w:type="dxa"/>
            <w:vAlign w:val="top"/>
          </w:tcPr>
          <w:p w14:paraId="4783A3E8">
            <w:pPr>
              <w:pStyle w:val="12"/>
              <w:spacing w:before="71" w:line="250" w:lineRule="auto"/>
              <w:ind w:left="125" w:hanging="3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记录、展示“五老”在新中国成立初期百废待 兴时扎根岗位、攻坚克难，改革开放浪潮中勇 立潮头、奋勇争先，强国建设进程中实干笃行、薪火相传的感人事迹和人生体验，以及对伟大 长征精神的深刻感悟，对青年学生勇担时代使 命、投身强国建设的殷切嘱托。突出“五老”人物事迹，强调故事性和细节描述，以“五老”的个体经历反映出中国特色社会主义事业取得 的伟大成就。切忌拍摄成“五老”个人简历。</w:t>
            </w:r>
          </w:p>
          <w:p w14:paraId="7B9E1417">
            <w:pPr>
              <w:pStyle w:val="12"/>
              <w:spacing w:before="1" w:line="208" w:lineRule="auto"/>
              <w:ind w:left="127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根据片子实际情况酌情赋分。</w:t>
            </w:r>
          </w:p>
        </w:tc>
      </w:tr>
      <w:tr w14:paraId="3D3B2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980" w:type="dxa"/>
            <w:vAlign w:val="center"/>
          </w:tcPr>
          <w:p w14:paraId="2FD91A08">
            <w:pPr>
              <w:pStyle w:val="12"/>
              <w:spacing w:before="276" w:line="257" w:lineRule="auto"/>
              <w:ind w:left="832" w:right="830" w:firstLine="40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结构设置（20 分）</w:t>
            </w:r>
          </w:p>
        </w:tc>
        <w:tc>
          <w:tcPr>
            <w:tcW w:w="5776" w:type="dxa"/>
            <w:vAlign w:val="top"/>
          </w:tcPr>
          <w:p w14:paraId="20525D75">
            <w:pPr>
              <w:pStyle w:val="12"/>
              <w:spacing w:before="65" w:line="237" w:lineRule="auto"/>
              <w:ind w:left="125" w:right="156" w:firstLine="6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0B30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980" w:type="dxa"/>
            <w:vAlign w:val="center"/>
          </w:tcPr>
          <w:p w14:paraId="69834871">
            <w:pPr>
              <w:pStyle w:val="12"/>
              <w:spacing w:before="101" w:line="271" w:lineRule="auto"/>
              <w:ind w:left="831" w:right="685" w:hanging="120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细节和节奏（20 分）</w:t>
            </w:r>
          </w:p>
        </w:tc>
        <w:tc>
          <w:tcPr>
            <w:tcW w:w="5776" w:type="dxa"/>
            <w:vAlign w:val="top"/>
          </w:tcPr>
          <w:p w14:paraId="42D6D0F8">
            <w:pPr>
              <w:pStyle w:val="12"/>
              <w:spacing w:before="79" w:line="252" w:lineRule="auto"/>
              <w:ind w:left="125" w:right="156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6AEB2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2980" w:type="dxa"/>
            <w:vAlign w:val="center"/>
          </w:tcPr>
          <w:p w14:paraId="3962DE1B">
            <w:pPr>
              <w:pStyle w:val="12"/>
              <w:spacing w:before="101" w:line="269" w:lineRule="auto"/>
              <w:ind w:left="831" w:right="524" w:hanging="252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电视语言表达（20 分）</w:t>
            </w:r>
          </w:p>
        </w:tc>
        <w:tc>
          <w:tcPr>
            <w:tcW w:w="5776" w:type="dxa"/>
            <w:vAlign w:val="top"/>
          </w:tcPr>
          <w:p w14:paraId="78F89B4A">
            <w:pPr>
              <w:pStyle w:val="12"/>
              <w:spacing w:before="84" w:line="257" w:lineRule="auto"/>
              <w:ind w:left="125" w:right="53" w:firstLine="23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5F10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3" w:hRule="atLeast"/>
        </w:trPr>
        <w:tc>
          <w:tcPr>
            <w:tcW w:w="2980" w:type="dxa"/>
            <w:vAlign w:val="center"/>
          </w:tcPr>
          <w:p w14:paraId="6F6B5BF6">
            <w:pPr>
              <w:pStyle w:val="12"/>
              <w:spacing w:before="101" w:line="269" w:lineRule="auto"/>
              <w:ind w:left="831" w:right="524" w:hanging="252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  <w:t>剪辑和时长（10 分）</w:t>
            </w:r>
          </w:p>
        </w:tc>
        <w:tc>
          <w:tcPr>
            <w:tcW w:w="5776" w:type="dxa"/>
            <w:vAlign w:val="top"/>
          </w:tcPr>
          <w:p w14:paraId="4E47F84E">
            <w:pPr>
              <w:pStyle w:val="12"/>
              <w:spacing w:before="84" w:line="257" w:lineRule="auto"/>
              <w:ind w:left="125" w:right="53" w:firstLine="23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 6 分钟、不足 4 分钟的，该项即为 0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1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分。根据片子实际情况酌情赋分。</w:t>
            </w:r>
          </w:p>
        </w:tc>
      </w:tr>
    </w:tbl>
    <w:p w14:paraId="5E158221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</w:p>
    <w:p w14:paraId="7D62984A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3、舞台剧评审标准（总分 100 分）</w:t>
      </w:r>
    </w:p>
    <w:p w14:paraId="1FDEC56F">
      <w:pPr>
        <w:spacing w:line="48" w:lineRule="exact"/>
        <w:rPr>
          <w:rFonts w:ascii="Times New Roman" w:hAnsi="Times New Roman" w:eastAsia="仿宋_GB2312" w:cs="Times New Roman"/>
          <w:spacing w:val="0"/>
        </w:rPr>
      </w:pPr>
    </w:p>
    <w:tbl>
      <w:tblPr>
        <w:tblStyle w:val="11"/>
        <w:tblW w:w="87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906"/>
      </w:tblGrid>
      <w:tr w14:paraId="1B784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841" w:type="dxa"/>
            <w:vAlign w:val="center"/>
          </w:tcPr>
          <w:p w14:paraId="1B7473D6">
            <w:pPr>
              <w:pStyle w:val="12"/>
              <w:spacing w:before="288" w:line="269" w:lineRule="auto"/>
              <w:ind w:left="760" w:right="763" w:firstLine="45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  <w:t>主题表达（30 分）</w:t>
            </w:r>
          </w:p>
        </w:tc>
        <w:tc>
          <w:tcPr>
            <w:tcW w:w="5906" w:type="dxa"/>
            <w:vAlign w:val="top"/>
          </w:tcPr>
          <w:p w14:paraId="73D99783">
            <w:pPr>
              <w:pStyle w:val="12"/>
              <w:spacing w:before="81" w:line="236" w:lineRule="auto"/>
              <w:ind w:left="31" w:right="22" w:firstLine="9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 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67783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841" w:type="dxa"/>
            <w:vAlign w:val="center"/>
          </w:tcPr>
          <w:p w14:paraId="64DCD123">
            <w:pPr>
              <w:pStyle w:val="12"/>
              <w:spacing w:before="288" w:line="269" w:lineRule="auto"/>
              <w:ind w:left="760" w:right="763" w:firstLine="45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lang w:val="en-US" w:eastAsia="zh-CN"/>
              </w:rPr>
              <w:t>内容设置（20 分）</w:t>
            </w:r>
          </w:p>
        </w:tc>
        <w:tc>
          <w:tcPr>
            <w:tcW w:w="5906" w:type="dxa"/>
            <w:vAlign w:val="top"/>
          </w:tcPr>
          <w:p w14:paraId="36EA474F">
            <w:pPr>
              <w:pStyle w:val="12"/>
              <w:spacing w:before="81" w:line="236" w:lineRule="auto"/>
              <w:ind w:left="31" w:right="22" w:firstLine="9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基于人物事迹，从小点切入， 以小见大；剧情编排合理，情节跌宕起伏，矛盾冲突明显；幕与幕之间转换适当。根据剧情设计酌情赋分。</w:t>
            </w:r>
          </w:p>
        </w:tc>
      </w:tr>
      <w:tr w14:paraId="5A6A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841" w:type="dxa"/>
            <w:vAlign w:val="center"/>
          </w:tcPr>
          <w:p w14:paraId="14B68FDE">
            <w:pPr>
              <w:pStyle w:val="12"/>
              <w:spacing w:before="288" w:line="269" w:lineRule="auto"/>
              <w:ind w:left="760" w:right="763" w:firstLine="45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舞台表演（20 分）</w:t>
            </w:r>
          </w:p>
        </w:tc>
        <w:tc>
          <w:tcPr>
            <w:tcW w:w="5906" w:type="dxa"/>
            <w:vAlign w:val="top"/>
          </w:tcPr>
          <w:p w14:paraId="31EBE0D9">
            <w:pPr>
              <w:pStyle w:val="12"/>
              <w:spacing w:before="81" w:line="236" w:lineRule="auto"/>
              <w:ind w:left="31" w:right="22" w:firstLine="9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7650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841" w:type="dxa"/>
            <w:vAlign w:val="center"/>
          </w:tcPr>
          <w:p w14:paraId="071C0364">
            <w:pPr>
              <w:spacing w:line="395" w:lineRule="auto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</w:rPr>
            </w:pPr>
          </w:p>
          <w:p w14:paraId="771E37F0">
            <w:pPr>
              <w:pStyle w:val="12"/>
              <w:spacing w:before="100" w:line="269" w:lineRule="auto"/>
              <w:ind w:left="760" w:right="763" w:firstLine="45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舞台呈现（20 分）</w:t>
            </w:r>
          </w:p>
        </w:tc>
        <w:tc>
          <w:tcPr>
            <w:tcW w:w="5906" w:type="dxa"/>
            <w:vAlign w:val="top"/>
          </w:tcPr>
          <w:p w14:paraId="3CC74101">
            <w:pPr>
              <w:pStyle w:val="12"/>
              <w:spacing w:before="82" w:line="239" w:lineRule="auto"/>
              <w:ind w:left="29" w:right="22" w:firstLine="1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5E492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2841" w:type="dxa"/>
            <w:vAlign w:val="center"/>
          </w:tcPr>
          <w:p w14:paraId="3F70B826">
            <w:pPr>
              <w:spacing w:line="396" w:lineRule="auto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</w:rPr>
            </w:pPr>
          </w:p>
          <w:p w14:paraId="7D88C4D6">
            <w:pPr>
              <w:pStyle w:val="12"/>
              <w:spacing w:before="101" w:line="269" w:lineRule="auto"/>
              <w:ind w:left="760" w:right="763" w:firstLine="33"/>
              <w:jc w:val="center"/>
              <w:rPr>
                <w:rFonts w:ascii="Times New Roman" w:hAnsi="Times New Roman" w:eastAsia="仿宋_GB2312" w:cs="Times New Roman"/>
                <w:spacing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0"/>
              </w:rPr>
              <w:t>视频录制（10 分）</w:t>
            </w:r>
          </w:p>
        </w:tc>
        <w:tc>
          <w:tcPr>
            <w:tcW w:w="5906" w:type="dxa"/>
            <w:vAlign w:val="top"/>
          </w:tcPr>
          <w:p w14:paraId="1C16D9FE">
            <w:pPr>
              <w:pStyle w:val="12"/>
              <w:spacing w:before="77" w:line="241" w:lineRule="auto"/>
              <w:ind w:left="36" w:firstLine="1"/>
              <w:jc w:val="both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56F09A51">
      <w:pPr>
        <w:rPr>
          <w:rFonts w:hint="eastAsia" w:ascii="Times New Roman" w:hAnsi="Times New Roman" w:eastAsia="仿宋_GB2312" w:cs="Times New Roman"/>
          <w:spacing w:val="0"/>
          <w:sz w:val="21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2098" w:right="1587" w:bottom="1417" w:left="1587" w:header="0" w:footer="117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33197-3B9D-493C-BBEC-520E93BB8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76D069-82D0-483D-A0D0-8050890E18B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572983-2BE5-4F76-9517-1435F91037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399A71-1F3E-491F-8B9A-7A86BBAFC6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93BF">
    <w:pPr>
      <w:pStyle w:val="2"/>
      <w:tabs>
        <w:tab w:val="left" w:pos="5517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638D0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638D0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785C3">
    <w:pPr>
      <w:pStyle w:val="3"/>
      <w:pBdr>
        <w:bottom w:val="none" w:color="auto" w:sz="0" w:space="1"/>
      </w:pBdr>
      <w:jc w:val="both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FFDC8"/>
    <w:multiLevelType w:val="singleLevel"/>
    <w:tmpl w:val="9C7FF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jYyYWE5MWYyYzk3ZTBjN2U3MDcyYzA5OGY1ZDYifQ=="/>
  </w:docVars>
  <w:rsids>
    <w:rsidRoot w:val="00962693"/>
    <w:rsid w:val="00131932"/>
    <w:rsid w:val="00131EDF"/>
    <w:rsid w:val="001419E1"/>
    <w:rsid w:val="00196222"/>
    <w:rsid w:val="001B5F08"/>
    <w:rsid w:val="0020691B"/>
    <w:rsid w:val="00307DC3"/>
    <w:rsid w:val="0034260D"/>
    <w:rsid w:val="0035471A"/>
    <w:rsid w:val="00364413"/>
    <w:rsid w:val="00366BF6"/>
    <w:rsid w:val="003C002F"/>
    <w:rsid w:val="003E5B4F"/>
    <w:rsid w:val="00466A2A"/>
    <w:rsid w:val="004D7645"/>
    <w:rsid w:val="004E24E2"/>
    <w:rsid w:val="004F08D6"/>
    <w:rsid w:val="00546CCA"/>
    <w:rsid w:val="005A6ED3"/>
    <w:rsid w:val="005F2B4D"/>
    <w:rsid w:val="006512DA"/>
    <w:rsid w:val="006518BF"/>
    <w:rsid w:val="00656146"/>
    <w:rsid w:val="006A6442"/>
    <w:rsid w:val="006B40DB"/>
    <w:rsid w:val="006C3D60"/>
    <w:rsid w:val="006C4C45"/>
    <w:rsid w:val="00764B6C"/>
    <w:rsid w:val="00857773"/>
    <w:rsid w:val="008E0ED2"/>
    <w:rsid w:val="008F72BB"/>
    <w:rsid w:val="008F7ECF"/>
    <w:rsid w:val="00927775"/>
    <w:rsid w:val="00962693"/>
    <w:rsid w:val="00AB2EC3"/>
    <w:rsid w:val="00BC2C98"/>
    <w:rsid w:val="00BC3CF3"/>
    <w:rsid w:val="00BD3056"/>
    <w:rsid w:val="00BE6C2F"/>
    <w:rsid w:val="00BF5488"/>
    <w:rsid w:val="00CC4C23"/>
    <w:rsid w:val="00D3304A"/>
    <w:rsid w:val="00D371F8"/>
    <w:rsid w:val="00EF541B"/>
    <w:rsid w:val="00F65BB5"/>
    <w:rsid w:val="00FA5D40"/>
    <w:rsid w:val="00FC4CDC"/>
    <w:rsid w:val="00FE08A8"/>
    <w:rsid w:val="01136B4E"/>
    <w:rsid w:val="08CC081F"/>
    <w:rsid w:val="0A503874"/>
    <w:rsid w:val="0F2A2C36"/>
    <w:rsid w:val="110355DC"/>
    <w:rsid w:val="120C43C7"/>
    <w:rsid w:val="1D1136A5"/>
    <w:rsid w:val="1EA55121"/>
    <w:rsid w:val="21DF517F"/>
    <w:rsid w:val="2843627D"/>
    <w:rsid w:val="2B375DD5"/>
    <w:rsid w:val="2BB433FC"/>
    <w:rsid w:val="2F4E0DAB"/>
    <w:rsid w:val="2F531B08"/>
    <w:rsid w:val="32FC42B7"/>
    <w:rsid w:val="34676AE2"/>
    <w:rsid w:val="35E814E1"/>
    <w:rsid w:val="3C394D5F"/>
    <w:rsid w:val="3E684981"/>
    <w:rsid w:val="3FAE21A9"/>
    <w:rsid w:val="40F41E3E"/>
    <w:rsid w:val="42122F52"/>
    <w:rsid w:val="502C7E07"/>
    <w:rsid w:val="54C72587"/>
    <w:rsid w:val="55C02EE5"/>
    <w:rsid w:val="575136EE"/>
    <w:rsid w:val="5A85668D"/>
    <w:rsid w:val="5F9F3465"/>
    <w:rsid w:val="71C01745"/>
    <w:rsid w:val="7C5C1249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3803</Words>
  <Characters>3932</Characters>
  <Lines>9</Lines>
  <Paragraphs>2</Paragraphs>
  <TotalTime>11</TotalTime>
  <ScaleCrop>false</ScaleCrop>
  <LinksUpToDate>false</LinksUpToDate>
  <CharactersWithSpaces>4003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2024-06-26T14:55:00Z</dcterms:created>
  <dc:creator>sql</dc:creator>
  <cp:lastModifiedBy>长在月亮边的星</cp:lastModifiedBy>
  <dcterms:modified xsi:type="dcterms:W3CDTF">2026-06-23T06:46:27Z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066D49ED9D6746ACB213390D52BB5C77_13</vt:lpwstr>
  </property>
  <property fmtid="{D5CDD505-2E9C-101B-9397-08002B2CF9AE}" pid="4" name="KSOTemplateDocerSaveRecord">
    <vt:lpwstr>eyJoZGlkIjoiZjFmZWIzNDg2MmIzZjExOTIzMmViNTBmYTMwYTk0ZWYiLCJ1c2VySWQiOiIxNTI0OTMxNjA0In0=</vt:lpwstr>
  </property>
</Properties>
</file>