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2AA86">
      <w:pPr>
        <w:widowControl/>
        <w:spacing w:line="56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val="en-US" w:eastAsia="zh-CN"/>
        </w:rPr>
        <w:t>开展华北电力大学</w:t>
      </w:r>
      <w:r>
        <w:rPr>
          <w:rFonts w:hint="eastAsia" w:ascii="方正小标宋简体" w:hAnsi="方正小标宋简体" w:eastAsia="方正小标宋简体" w:cs="方正小标宋简体"/>
          <w:b w:val="0"/>
          <w:bCs w:val="0"/>
          <w:sz w:val="44"/>
          <w:szCs w:val="44"/>
          <w:lang w:val="en-US" w:eastAsia="zh-CN"/>
        </w:rPr>
        <w:t>2025</w:t>
      </w:r>
      <w:r>
        <w:rPr>
          <w:rFonts w:hint="eastAsia" w:ascii="方正小标宋简体" w:hAnsi="方正小标宋简体" w:eastAsia="方正小标宋简体" w:cs="方正小标宋简体"/>
          <w:b w:val="0"/>
          <w:bCs w:val="0"/>
          <w:sz w:val="44"/>
          <w:szCs w:val="44"/>
          <w:lang w:val="en-US" w:eastAsia="zh-CN"/>
        </w:rPr>
        <w:t>年暑期社会实践工作</w:t>
      </w:r>
      <w:r>
        <w:rPr>
          <w:rFonts w:hint="eastAsia" w:ascii="方正小标宋简体" w:hAnsi="方正小标宋简体" w:eastAsia="方正小标宋简体" w:cs="方正小标宋简体"/>
          <w:b w:val="0"/>
          <w:bCs w:val="0"/>
          <w:sz w:val="44"/>
          <w:szCs w:val="44"/>
        </w:rPr>
        <w:t>的通知</w:t>
      </w:r>
    </w:p>
    <w:p w14:paraId="0377CBCF">
      <w:pPr>
        <w:pStyle w:val="2"/>
        <w:rPr>
          <w:rFonts w:hint="eastAsia"/>
          <w:lang w:val="en-US" w:eastAsia="zh-CN"/>
        </w:rPr>
      </w:pPr>
    </w:p>
    <w:p w14:paraId="1DD7C5D7">
      <w:pPr>
        <w:rPr>
          <w:rFonts w:hint="eastAsia"/>
          <w:lang w:val="en-US" w:eastAsia="zh-CN"/>
        </w:rPr>
      </w:pPr>
    </w:p>
    <w:p w14:paraId="42A0CF0F">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000000"/>
          <w:kern w:val="0"/>
          <w:sz w:val="32"/>
          <w:szCs w:val="32"/>
          <w:lang w:val="en-US" w:eastAsia="zh-CN" w:bidi="ar"/>
          <w14:ligatures w14:val="none"/>
        </w:rPr>
      </w:pPr>
      <w:r>
        <w:rPr>
          <w:rFonts w:hint="eastAsia" w:ascii="仿宋_GB2312" w:hAnsi="仿宋_GB2312" w:eastAsia="仿宋_GB2312" w:cs="仿宋_GB2312"/>
          <w:color w:val="000000"/>
          <w:kern w:val="0"/>
          <w:sz w:val="32"/>
          <w:szCs w:val="32"/>
          <w:lang w:val="en-US" w:eastAsia="zh-CN" w:bidi="ar"/>
          <w14:ligatures w14:val="none"/>
        </w:rPr>
        <w:t>各学院团委（团总支）：</w:t>
      </w:r>
    </w:p>
    <w:p w14:paraId="2E34503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14:ligatures w14:val="none"/>
        </w:rPr>
      </w:pPr>
      <w:r>
        <w:rPr>
          <w:rFonts w:hint="eastAsia" w:ascii="仿宋_GB2312" w:hAnsi="仿宋_GB2312" w:eastAsia="仿宋_GB2312" w:cs="仿宋_GB2312"/>
          <w:color w:val="000000"/>
          <w:kern w:val="0"/>
          <w:sz w:val="32"/>
          <w:szCs w:val="32"/>
          <w:lang w:val="en-US" w:eastAsia="zh-CN" w:bidi="ar"/>
          <w14:ligatures w14:val="none"/>
        </w:rPr>
        <w:t>为深入学习宣传贯彻习近平新时代中国特色社会主义思想和党的二十大和二十届二中、三中全会精神，全面贯彻习近平总书记关于青年工作的重要思想和习近平总书记给谢依特小学戍边支教西部计划志愿者服务队队员的回信精神，引领广大首都青年学生坚定信念听党话、跟党走，引导和帮助青年学生在社会课堂中受教育、长才干、作贡献，在“行走的思政课”中感受中国式现代化的万千气象，争做有理想、敢担当、能吃苦、肯奋斗的新时代好青年，根据教育部、团中央、北京市等上级文件精神，结合我校学科专业特色和工作实际，学校决定组织开展2025年暑期社会实践工作，现将相关事宜通知如下：</w:t>
      </w:r>
    </w:p>
    <w:p w14:paraId="0FA2D7AF">
      <w:pPr>
        <w:autoSpaceDE w:val="0"/>
        <w:spacing w:line="56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一、</w:t>
      </w:r>
      <w:r>
        <w:rPr>
          <w:rFonts w:hint="eastAsia" w:ascii="黑体" w:hAnsi="黑体" w:eastAsia="黑体" w:cs="Times New Roman"/>
          <w:sz w:val="32"/>
          <w:szCs w:val="32"/>
          <w:lang w:val="en-US" w:eastAsia="zh-CN"/>
        </w:rPr>
        <w:t>活动主题</w:t>
      </w:r>
    </w:p>
    <w:p w14:paraId="223E3CE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14:ligatures w14:val="none"/>
        </w:rPr>
      </w:pPr>
      <w:r>
        <w:rPr>
          <w:rFonts w:hint="eastAsia" w:ascii="仿宋_GB2312" w:hAnsi="仿宋_GB2312" w:eastAsia="仿宋_GB2312" w:cs="仿宋_GB2312"/>
          <w:color w:val="000000"/>
          <w:kern w:val="0"/>
          <w:sz w:val="32"/>
          <w:szCs w:val="32"/>
          <w:lang w:val="en-US" w:eastAsia="zh-CN" w:bidi="ar"/>
          <w14:ligatures w14:val="none"/>
        </w:rPr>
        <w:t>青春为中国式现代化挺膺担当</w:t>
      </w:r>
    </w:p>
    <w:p w14:paraId="3E84B3E7">
      <w:pPr>
        <w:numPr>
          <w:ilvl w:val="0"/>
          <w:numId w:val="1"/>
        </w:numPr>
        <w:autoSpaceDE w:val="0"/>
        <w:spacing w:line="56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活动时间</w:t>
      </w:r>
    </w:p>
    <w:p w14:paraId="2FD2D059">
      <w:pPr>
        <w:numPr>
          <w:ilvl w:val="0"/>
          <w:numId w:val="0"/>
        </w:numPr>
        <w:tabs>
          <w:tab w:val="left" w:pos="700"/>
        </w:tabs>
        <w:autoSpaceDE w:val="0"/>
        <w:spacing w:line="560" w:lineRule="exact"/>
        <w:rPr>
          <w:rFonts w:hint="eastAsia" w:ascii="仿宋_GB2312" w:hAnsi="仿宋_GB2312" w:eastAsia="仿宋_GB2312" w:cs="仿宋_GB2312"/>
          <w:color w:val="000000"/>
          <w:kern w:val="0"/>
          <w:sz w:val="32"/>
          <w:szCs w:val="32"/>
          <w:lang w:val="en-US" w:eastAsia="zh-CN" w:bidi="ar"/>
          <w14:ligatures w14:val="none"/>
        </w:rPr>
      </w:pPr>
      <w:r>
        <w:rPr>
          <w:rFonts w:hint="eastAsia" w:ascii="黑体" w:hAnsi="黑体" w:eastAsia="黑体" w:cs="Times New Roman"/>
          <w:sz w:val="32"/>
          <w:szCs w:val="32"/>
          <w:lang w:val="en-US" w:eastAsia="zh-CN"/>
        </w:rPr>
        <w:tab/>
      </w:r>
      <w:r>
        <w:rPr>
          <w:rFonts w:hint="eastAsia" w:ascii="仿宋_GB2312" w:hAnsi="仿宋_GB2312" w:eastAsia="仿宋_GB2312" w:cs="仿宋_GB2312"/>
          <w:color w:val="000000"/>
          <w:kern w:val="0"/>
          <w:sz w:val="32"/>
          <w:szCs w:val="32"/>
          <w:lang w:val="en-US" w:eastAsia="zh-CN" w:bidi="ar"/>
          <w14:ligatures w14:val="none"/>
        </w:rPr>
        <w:t>2025年7月至8月</w:t>
      </w:r>
    </w:p>
    <w:p w14:paraId="7DB98AFA">
      <w:pPr>
        <w:autoSpaceDE w:val="0"/>
        <w:spacing w:line="560" w:lineRule="exact"/>
        <w:ind w:firstLine="640" w:firstLineChars="200"/>
        <w:rPr>
          <w:rFonts w:hint="default" w:ascii="黑体" w:hAnsi="黑体" w:eastAsia="黑体" w:cs="Times New Roman"/>
          <w:sz w:val="32"/>
          <w:szCs w:val="32"/>
          <w:lang w:val="en-US" w:eastAsia="zh-CN"/>
        </w:rPr>
      </w:pPr>
      <w:r>
        <w:rPr>
          <w:rFonts w:hint="eastAsia" w:ascii="黑体" w:hAnsi="黑体" w:eastAsia="黑体" w:cs="Times New Roman"/>
          <w:sz w:val="32"/>
          <w:szCs w:val="32"/>
        </w:rPr>
        <w:t>三、</w:t>
      </w:r>
      <w:r>
        <w:rPr>
          <w:rFonts w:hint="eastAsia" w:ascii="黑体" w:hAnsi="黑体" w:eastAsia="黑体" w:cs="Times New Roman"/>
          <w:sz w:val="32"/>
          <w:szCs w:val="32"/>
          <w:lang w:val="en-US" w:eastAsia="zh-CN"/>
        </w:rPr>
        <w:t>参与对象</w:t>
      </w:r>
    </w:p>
    <w:p w14:paraId="1937454F">
      <w:p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我校全日制本科生、研究生。同时，鼓励学校专业课教师、思政课教师、党政干部积极参与和指导社会实践</w:t>
      </w:r>
      <w:r>
        <w:rPr>
          <w:rFonts w:hint="eastAsia" w:ascii="仿宋_GB2312" w:hAnsi="仿宋_GB2312" w:eastAsia="仿宋_GB2312" w:cs="Times New Roman"/>
          <w:sz w:val="32"/>
          <w:szCs w:val="32"/>
          <w:lang w:eastAsia="zh-CN"/>
        </w:rPr>
        <w:t>，</w:t>
      </w:r>
      <w:r>
        <w:rPr>
          <w:rFonts w:hint="eastAsia" w:ascii="仿宋_GB2312" w:hAnsi="仿宋_GB2312" w:eastAsia="仿宋_GB2312" w:cs="Times New Roman"/>
          <w:sz w:val="32"/>
          <w:szCs w:val="32"/>
        </w:rPr>
        <w:t>鼓励学生党员和入党积极分子带头参与。</w:t>
      </w:r>
    </w:p>
    <w:p w14:paraId="23B4D281">
      <w:pPr>
        <w:autoSpaceDE w:val="0"/>
        <w:spacing w:line="560" w:lineRule="exact"/>
        <w:ind w:firstLine="640" w:firstLineChars="200"/>
        <w:rPr>
          <w:rFonts w:hint="default" w:ascii="黑体" w:hAnsi="黑体" w:eastAsia="黑体" w:cs="Times New Roman"/>
          <w:sz w:val="32"/>
          <w:szCs w:val="32"/>
          <w:lang w:val="en-US" w:eastAsia="zh-CN"/>
        </w:rPr>
      </w:pPr>
      <w:r>
        <w:rPr>
          <w:rFonts w:hint="eastAsia" w:ascii="黑体" w:hAnsi="黑体" w:eastAsia="黑体" w:cs="Times New Roman"/>
          <w:sz w:val="32"/>
          <w:szCs w:val="32"/>
          <w:lang w:val="en-US" w:eastAsia="zh-CN"/>
        </w:rPr>
        <w:t>四</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活动内容</w:t>
      </w:r>
    </w:p>
    <w:p w14:paraId="1CB13325">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lang w:val="en-US" w:eastAsia="zh-CN"/>
        </w:rPr>
        <w:t>行动一：面向青年书写中国式现代化新篇章打造九个重点项目</w:t>
      </w:r>
    </w:p>
    <w:p w14:paraId="4BE9BE30">
      <w:p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lang w:val="en-US" w:eastAsia="zh-CN"/>
        </w:rPr>
        <w:t>本年度学校暑期社会实践重点围绕学习宣传贯彻习近平新时代中国特色社会主义思想和党的二十大精神，服务国家“十四五”规划和首都高质量发展大局，通过理论宣讲、社会观察、调查研究、公益服务、生产劳动、支教支医、创新创业、挂职锻炼等方式，围绕学习习近平新时代中国特色社会主义思想等主题设计系列“青”字号实践品牌，组织动员广大青年师生躬身社会实践，为中国式现代化挺膺担当。</w:t>
      </w:r>
    </w:p>
    <w:p w14:paraId="61D9AD95">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（一）“青学思想”创新基层理论宣讲项目</w:t>
      </w:r>
    </w:p>
    <w:p w14:paraId="6CB41131">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学习贯彻习近平新时代中国特色社会主义思想，巩固拓展团员和青年主题教育成果，组织和引导学生将理论学习和社会实践相贯通，努力掌握这一科学思想的世界观、方法论和贯穿其中的立场观点方法，结合学习领会《习近平谈治国理政》《论党的青年工作》《论教育》等重要著作和《习近平与大学生朋友们》（第一、二卷）等学习材料的重要内容，走进基层、社区、农村、军营等，面向基层群众和青少年群体开展小规模、互动式、接地气的宣传宣讲，讲透创新理论、讲好发展成就、讲清形势任务、讲出光明前景。</w:t>
      </w:r>
    </w:p>
    <w:p w14:paraId="17133449">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（二）“青心家国”弘扬爱国主义精神项目</w:t>
      </w:r>
    </w:p>
    <w:p w14:paraId="6FC31D30">
      <w:p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聚焦学习贯彻习近平总书记关于弘扬爱国主义精神重要论述，结合“青春赓续红色血脉工程”，围绕纪念中国人民抗日战争暨世界反法西斯战争胜利80周年，组织青年学生到爱国主义教育基地、革命传统教育基地等场所，以重走红色足迹、追溯红色记忆、访谈红色人物、体悟红色文化等形式，开展仪式教育、学习体验、调查研究等，深刻领悟党的领导、领袖领航、制度优势、人民力量的关键作用，树立爱党报国信念、担当时代使命责任。</w:t>
      </w:r>
    </w:p>
    <w:p w14:paraId="66105E6E">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（三）“青扬文化”传承中华优秀文化项目</w:t>
      </w:r>
    </w:p>
    <w:p w14:paraId="2821939D">
      <w:p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组织青年学生深入学习贯彻习近平文化思想，组织青年学生调研古村古建、历史街区，通过广泛开展和参与非遗展演、文物保护、艺术创作、展馆参观等实践活动，收集民间故事、传统歌谣、地方戏曲等非物质文化遗产素材，运用新媒体、大数据、人工智能等数字技术，赋能激活中华优秀传统文化的时代价值。领会“两个结合”的重大意义，传承弘扬中华优秀传统文化、革命文化、社会主义先进文化，进一步增强历史自信、文化自信。</w:t>
      </w:r>
    </w:p>
    <w:p w14:paraId="73F7DADD">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（四）“青悟初心”追寻时代发展足迹项目</w:t>
      </w:r>
    </w:p>
    <w:p w14:paraId="4882CAF5">
      <w:p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聚焦习近平总书记在全国各地的重要指示批示和讲话精神，立足新时代以来发展取得重大突破的重点地区，</w:t>
      </w:r>
      <w:r>
        <w:rPr>
          <w:rFonts w:hint="eastAsia" w:ascii="仿宋_GB2312" w:hAnsi="仿宋_GB2312" w:eastAsia="仿宋_GB2312" w:cs="Times New Roman"/>
          <w:sz w:val="32"/>
          <w:szCs w:val="32"/>
          <w:lang w:val="en-US" w:eastAsia="zh-CN"/>
        </w:rPr>
        <w:t>结合学校“沿着总书记的能源足迹”等活动，到</w:t>
      </w:r>
      <w:r>
        <w:rPr>
          <w:rFonts w:hint="eastAsia" w:ascii="仿宋_GB2312" w:hAnsi="仿宋_GB2312" w:eastAsia="仿宋_GB2312" w:cs="Times New Roman"/>
          <w:sz w:val="32"/>
          <w:szCs w:val="32"/>
        </w:rPr>
        <w:t>习近平总书记去过的乡镇、街道、社区、农村等进行实地调研学习，亲身感受习近平新时代中国特色社会主义思想在中华大地的生动实践，亲身感悟习近平总书记思想伟力给中华大地带来的深刻变化。</w:t>
      </w:r>
    </w:p>
    <w:p w14:paraId="4B4BB998">
      <w:pPr>
        <w:tabs>
          <w:tab w:val="left" w:pos="626"/>
        </w:tabs>
        <w:bidi w:val="0"/>
        <w:jc w:val="left"/>
        <w:rPr>
          <w:rFonts w:hint="eastAsia" w:cstheme="minorBidi"/>
          <w:kern w:val="2"/>
          <w:sz w:val="21"/>
          <w:szCs w:val="22"/>
          <w:lang w:val="en-US" w:eastAsia="zh-CN" w:bidi="ar-SA"/>
        </w:rPr>
      </w:pPr>
      <w:r>
        <w:rPr>
          <w:rFonts w:hint="eastAsia" w:cstheme="minorBidi"/>
          <w:kern w:val="2"/>
          <w:sz w:val="21"/>
          <w:szCs w:val="22"/>
          <w:lang w:val="en-US" w:eastAsia="zh-CN" w:bidi="ar-SA"/>
        </w:rPr>
        <w:tab/>
      </w:r>
      <w:r>
        <w:rPr>
          <w:rFonts w:hint="eastAsia" w:ascii="楷体_GB2312" w:hAnsi="楷体" w:eastAsia="楷体_GB2312" w:cs="Times New Roman"/>
          <w:b/>
          <w:bCs/>
          <w:sz w:val="32"/>
          <w:szCs w:val="32"/>
          <w:lang w:val="en-US" w:eastAsia="zh-CN"/>
        </w:rPr>
        <w:t>（五）“青振乡建”助力乡村全面振兴项目</w:t>
      </w:r>
    </w:p>
    <w:p w14:paraId="38D7612E">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学习贯彻习近平总书记给中国农业大学科技小院的学生回信精神和关于“三农”工作的重要论述，组织青年学生深入乡村特别是160个国家乡村振兴重点帮扶县和我校定点帮扶单位河南省确山县，运用专业知识，广泛开展粮食安全教育、特色产业帮扶、和美乡村建设、中小学支教和推广国家通用语言文字等活动。鼓励通过在基层团组织兼职等方式，引导学生关注乡村发展、投身乡村振兴。鼓励协助设计乡村文旅路线、拍摄乡村推介宣传片、开发地域特色文创产品等，助力农民增收创收。</w:t>
      </w:r>
    </w:p>
    <w:p w14:paraId="13206D98">
      <w:pPr>
        <w:autoSpaceDE w:val="0"/>
        <w:spacing w:line="560" w:lineRule="exact"/>
        <w:ind w:firstLine="643" w:firstLineChars="200"/>
        <w:rPr>
          <w:rFonts w:hint="eastAsia" w:ascii="仿宋_GB2312" w:hAnsi="仿宋_GB2312" w:eastAsia="仿宋_GB2312" w:cs="Times New Roman"/>
          <w:sz w:val="32"/>
          <w:szCs w:val="32"/>
          <w:lang w:val="en-US" w:eastAsia="zh-CN"/>
        </w:rPr>
      </w:pPr>
      <w:r>
        <w:rPr>
          <w:rFonts w:hint="eastAsia" w:ascii="楷体_GB2312" w:hAnsi="楷体" w:eastAsia="楷体_GB2312" w:cs="Times New Roman"/>
          <w:b/>
          <w:bCs/>
          <w:sz w:val="32"/>
          <w:szCs w:val="32"/>
          <w:lang w:val="en-US" w:eastAsia="zh-CN"/>
        </w:rPr>
        <w:t>（六）“青砺基层”提升基层治理效能项目</w:t>
      </w:r>
    </w:p>
    <w:p w14:paraId="0D90511D">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学习贯彻习近平总书记关于基层治理的重要论述，结合大学生法治宣讲团，组织青年学生进社区、进学校、进企业、进农村，在基层一线与群众同吃同住同劳动，紧密结合自身学科专业，广泛开展普法宣传、法律援助、金融反诈、预防青少年违法犯罪、平安乡村（社区）建设等基层治理实践和科技推广、健康义诊、教育帮扶、亲情陪伴、安全照护、心理咨询、粮食节约等特色实践服务。</w:t>
      </w:r>
    </w:p>
    <w:p w14:paraId="107EAB27">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（七）“青聚同心”推进民族团结进步项目</w:t>
      </w:r>
    </w:p>
    <w:p w14:paraId="3BD269C6">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组织在其他地区学习的西藏、新疆等民族地区学生就近开展“民族团结我践行”主题实践，组织其他地区学生到民族地区开展“强边共筑民族魂”宣讲和“大美边境风景好”推介活动等主题实践，组织民族地区学生到其他地区开展实践活动，通过生产劳动、政策宣讲、走访调研、结对交流等，当好民族团结进步的宣传者、示范者和践行者，不断铸牢中华民族共同体意识。</w:t>
      </w:r>
    </w:p>
    <w:p w14:paraId="3A96A98A">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（八）“青护生态”守护绿色生态实践项目</w:t>
      </w:r>
    </w:p>
    <w:p w14:paraId="60B26C59">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学习贯彻习近平生态文明思想，围绕绿色低碳发展和碳达峰碳中和目标，开展实地生态调研、环保政策咨询、环保科技创新、艺术宣传创作等，在节能减排、绿色低碳产业、环境治理、可持续资源开发、生态环保、可持续发展等方面贡献青春智慧，引领广大青年师生积极参与村容村貌改善、农村垃圾污水治理、厕所革命和农业废弃物资源化利用等专项行动，自觉投身美丽中国建设生动实践。</w:t>
      </w:r>
    </w:p>
    <w:p w14:paraId="68AB5C2C">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（九）“青赴边疆”聚焦边疆综合治理项目</w:t>
      </w:r>
    </w:p>
    <w:p w14:paraId="3DE7A086">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学习贯彻习近平总书记关于边疆治理的重要论述，深化“大国边疆·青春聚力”专项活动，重点围绕国防教育和国家安全教育、铸牢中华民族共同体意识教育等方面，组织青年学生开展“我为祖国守边防”感悟、“青春献策边境行”调研，生动讲好新时代卫国戍边的青春故事。</w:t>
      </w:r>
    </w:p>
    <w:p w14:paraId="4ECDEBA4">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行动二：围绕提升首都“四个服务”水平推出四个特色项目</w:t>
      </w:r>
    </w:p>
    <w:p w14:paraId="5747A8BE">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重点围绕学习习近平总书记关于青年工作和北京工作的重要论述，立足推进首都“四个中心”功能建设、提高“四个服务”水平，聚焦首都高质量发展需要，秉承“以首都重大需求为导向、以合作共建机制为手段、以解决实际问题为目标”的思路，继续采用“揭榜挂帅”工作机制，通过“政企发榜、团队揭榜”的方式，组织各区、企业单位面向首都高校广发“英雄帖”，架设政企校产学研深度融合的桥梁，切实提高青年师生服务首都高质量发展成效，打造四个特色实践项目。北京市“揭榜挂帅”榜单详见后续详细通知。各学院可先行围绕下方主题，自行组织开展相关实践项目。</w:t>
      </w:r>
    </w:p>
    <w:p w14:paraId="34682420">
      <w:pPr>
        <w:autoSpaceDE w:val="0"/>
        <w:spacing w:line="560" w:lineRule="exact"/>
        <w:ind w:firstLine="643" w:firstLineChars="200"/>
        <w:rPr>
          <w:rFonts w:hint="eastAsia" w:ascii="仿宋_GB2312" w:hAnsi="仿宋_GB2312" w:eastAsia="仿宋_GB2312" w:cs="Times New Roman"/>
          <w:sz w:val="32"/>
          <w:szCs w:val="32"/>
          <w:lang w:val="en-US" w:eastAsia="zh-CN"/>
        </w:rPr>
      </w:pPr>
      <w:r>
        <w:rPr>
          <w:rFonts w:hint="eastAsia" w:ascii="楷体_GB2312" w:hAnsi="楷体" w:eastAsia="楷体_GB2312" w:cs="Times New Roman"/>
          <w:b/>
          <w:bCs/>
          <w:sz w:val="32"/>
          <w:szCs w:val="32"/>
          <w:lang w:val="en-US" w:eastAsia="zh-CN"/>
        </w:rPr>
        <w:t>（一）“青协发展”推动京津冀协同发展项目</w:t>
      </w:r>
    </w:p>
    <w:p w14:paraId="1C633D15">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京津冀协同发展上升为国家战略11周年时间节点，组织广大青年立足京华大地，放眼京津冀地区11年来的协同发展重要成就，引导青年紧抓疏解非首都功能这一“牛鼻子”，围绕京津冀智慧城市治理、一体化交通网络、生态环境建设、产业同发展等重点领域开展实践，以青年视角感悟新时代首都发展变化和“一核两翼”发展成就。</w:t>
      </w:r>
    </w:p>
    <w:p w14:paraId="4A23FF1C">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（二）“青智科创”激发科技创新活力项目</w:t>
      </w:r>
    </w:p>
    <w:p w14:paraId="5A1141A2">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新质生产力蓄能起势的重要行业和关键领域，组织广大青年师生以“挑战杯”“中国国际大学生创新创业大赛”等创新创业项目成果转化为牵引，找准广大青年师生在助力首都科技创新发展中的着力点、发力点，通过校地共建、校企合作、校际协同、校内联动等方式，加强政策学习研讨、企业走访调研、成果测试优化、合作机制构建，充分发挥首都高等教育优势和人才培养特色，不断激发广大青年师生科技创新活力，推动科技创新成果转化落地，为首都高质量发展贡献青春智慧和力量。</w:t>
      </w:r>
    </w:p>
    <w:p w14:paraId="7470F3BE">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（三）“青帆启航”促进青年就业创业项目</w:t>
      </w:r>
    </w:p>
    <w:p w14:paraId="5FBDC937">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通过政策研究宣讲、就业择业观教育、企事业单位调研、青年师生访谈、实习就业岗位募集、精准结对帮扶、创业项目孵化等方式，持续深入开展共青团促进大学生就业行动计划，鼓励学生勇于到祖国最需要的地方经受锻炼、增长才干、奋发作为，推动广大青年学生“就好业、好就业”。</w:t>
      </w:r>
    </w:p>
    <w:p w14:paraId="06447B8C">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（四）“青系四海”促进境内外青年交往项目</w:t>
      </w:r>
    </w:p>
    <w:p w14:paraId="0C75003A">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聚焦首都国际交往中心建设和两岸三地交流互鉴，组织广大中外青年走出校园、走进中国、走向世界，在实践中感知中国历史、中国发展、中华文明、世界文明、中国外交、中国倡议。加强内地青年与外国青年、港澳台青年的交流交往，广泛了解在京外国青年、港澳台青年的思想动态和现实需求，从贴合青年成长发展的专业领域出发，以社会调研、志愿服务、文化交融、实习实践为抓手，引领港澳台青年在切身感受中增强民族自豪感和认同感，推动广大中外青年在构建人类命运共同体的生动实践中展现青春活力。</w:t>
      </w:r>
    </w:p>
    <w:p w14:paraId="41045374">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行动三：聚焦学校特色和专项工作完成主题项目</w:t>
      </w:r>
    </w:p>
    <w:p w14:paraId="73C49A78">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重点结合院校专业特色和本年度相关专项工作要求，组织开展专项社会实践。充分发挥社会实践在加强和改进大学生思想政治教育中的重要作用，进一步推进大学生社会实践项目化、精品化建设，提升实践成果应用的实际价值。</w:t>
      </w:r>
    </w:p>
    <w:p w14:paraId="50CFC1F5">
      <w:pPr>
        <w:numPr>
          <w:ilvl w:val="0"/>
          <w:numId w:val="2"/>
        </w:numPr>
        <w:autoSpaceDE w:val="0"/>
        <w:spacing w:line="560" w:lineRule="exact"/>
        <w:ind w:firstLine="643" w:firstLineChars="200"/>
        <w:rPr>
          <w:rFonts w:hint="eastAsia" w:ascii="楷体_GB2312" w:hAnsi="楷体" w:eastAsia="楷体_GB2312" w:cs="Times New Roman"/>
          <w:b/>
          <w:bCs/>
          <w:color w:val="auto"/>
          <w:sz w:val="32"/>
          <w:szCs w:val="32"/>
          <w:lang w:val="en-US" w:eastAsia="zh-CN"/>
        </w:rPr>
      </w:pPr>
      <w:r>
        <w:rPr>
          <w:rFonts w:hint="eastAsia" w:ascii="楷体_GB2312" w:hAnsi="楷体" w:eastAsia="楷体_GB2312" w:cs="Times New Roman"/>
          <w:b/>
          <w:bCs/>
          <w:color w:val="auto"/>
          <w:sz w:val="32"/>
          <w:szCs w:val="32"/>
          <w:lang w:val="en-US" w:eastAsia="zh-CN"/>
        </w:rPr>
        <w:t>“能源报国挺膺担当”揭榜挂帅行动专项</w:t>
      </w:r>
    </w:p>
    <w:p w14:paraId="392D99D2">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学校团委联合各学院及相关单位聚焦“能源报国挺膺担当”主题，结合自身学科专业优势或学校的能源电力特色，广泛联合专业教师，深入挖掘本单位的优势资源和项目，围绕“能源战略”“能源技术”“能源管理”等方向，开展一批前沿性、科学性和可行性较强的能源报国实践，引导青年以实际行动践行时代使命，相关选题及工作要求详见附件3，学校将给予此项实践项目重点支持申报此项的团队可对标行动一中重点团队类目进行同步申报。</w:t>
      </w:r>
    </w:p>
    <w:p w14:paraId="7723CB4B">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（二）“弘扬时代精神建设教育强国”“读懂中国”专项</w:t>
      </w:r>
    </w:p>
    <w:p w14:paraId="68169AF4">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围绕年度活动主题，与有影响力的本地、本校“五老”进行深入交流，挖掘、整理、展现他们在推进强国建设、民族复兴伟业历史进程中，在从教育大国阔步迈向教育强国过程中的感人事迹、人生体验和所体现的改革创新精神和教育家精神，以及对青年学生积极投身强国建设的重托和建议，通过征文、微视频形式进行展示。相关工作安排及要求详见附件4。</w:t>
      </w:r>
    </w:p>
    <w:p w14:paraId="032E4D27">
      <w:pPr>
        <w:numPr>
          <w:ilvl w:val="0"/>
          <w:numId w:val="0"/>
        </w:numPr>
        <w:autoSpaceDE w:val="0"/>
        <w:spacing w:line="560" w:lineRule="exact"/>
        <w:ind w:firstLine="643" w:firstLineChars="200"/>
        <w:rPr>
          <w:rFonts w:hint="default" w:ascii="楷体_GB2312" w:hAnsi="楷体" w:eastAsia="楷体_GB2312" w:cs="Times New Roman"/>
          <w:b/>
          <w:bCs/>
          <w:color w:val="FF0000"/>
          <w:sz w:val="32"/>
          <w:szCs w:val="32"/>
          <w:lang w:val="en-US" w:eastAsia="zh-CN"/>
        </w:rPr>
      </w:pPr>
      <w:r>
        <w:rPr>
          <w:rFonts w:hint="eastAsia" w:ascii="楷体" w:hAnsi="楷体" w:eastAsia="楷体" w:cs="楷体"/>
          <w:b/>
          <w:bCs/>
          <w:color w:val="auto"/>
          <w:kern w:val="2"/>
          <w:sz w:val="32"/>
          <w:szCs w:val="32"/>
          <w:lang w:val="en-US" w:eastAsia="zh-CN" w:bidi="ar-SA"/>
        </w:rPr>
        <w:t>（三）</w:t>
      </w:r>
      <w:r>
        <w:rPr>
          <w:rFonts w:hint="eastAsia" w:ascii="楷体_GB2312" w:hAnsi="楷体" w:eastAsia="楷体_GB2312" w:cs="Times New Roman"/>
          <w:b/>
          <w:bCs/>
          <w:sz w:val="32"/>
          <w:szCs w:val="32"/>
          <w:lang w:val="en-US" w:eastAsia="zh-CN"/>
        </w:rPr>
        <w:t>“时代新人强国行”专项</w:t>
      </w:r>
    </w:p>
    <w:p w14:paraId="44A133BA">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default" w:ascii="仿宋_GB2312" w:hAnsi="仿宋_GB2312" w:eastAsia="仿宋_GB2312" w:cs="Times New Roman"/>
          <w:kern w:val="2"/>
          <w:sz w:val="32"/>
          <w:szCs w:val="32"/>
          <w:lang w:val="en-US" w:eastAsia="zh-CN" w:bidi="ar-SA"/>
        </w:rPr>
        <w:t>组织广大学生深入工农生产、科研试验、生态保护、基层治理、卫国成边一线，开展主题鲜明、形式多样、内容丰富的实践活动，打造时时可参与、处处能共鸣的思想政治教育场域</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lang w:val="en-US" w:eastAsia="zh-CN"/>
        </w:rPr>
        <w:t>相关工作安排及要求详见附件5。</w:t>
      </w:r>
    </w:p>
    <w:p w14:paraId="47D3D392">
      <w:pPr>
        <w:pStyle w:val="2"/>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楷体_GB2312" w:hAnsi="楷体" w:eastAsia="楷体_GB2312" w:cs="Times New Roman"/>
          <w:b/>
          <w:bCs/>
          <w:color w:val="FF0000"/>
          <w:sz w:val="32"/>
          <w:szCs w:val="32"/>
          <w:lang w:val="en-US" w:eastAsia="zh-CN"/>
        </w:rPr>
      </w:pPr>
      <w:r>
        <w:rPr>
          <w:rFonts w:hint="eastAsia" w:ascii="楷体_GB2312" w:hAnsi="楷体" w:eastAsia="楷体_GB2312" w:cs="Times New Roman"/>
          <w:b/>
          <w:bCs/>
          <w:sz w:val="32"/>
          <w:szCs w:val="32"/>
          <w:lang w:val="en-US" w:eastAsia="zh-CN"/>
        </w:rPr>
        <w:t>（四）</w:t>
      </w:r>
      <w:r>
        <w:rPr>
          <w:rFonts w:hint="default" w:ascii="楷体_GB2312" w:hAnsi="楷体" w:eastAsia="楷体_GB2312" w:cs="Times New Roman"/>
          <w:b/>
          <w:bCs/>
          <w:sz w:val="32"/>
          <w:szCs w:val="32"/>
          <w:lang w:val="en-US" w:eastAsia="zh-CN"/>
        </w:rPr>
        <w:t>“中国茅台·国之栋梁”</w:t>
      </w:r>
      <w:r>
        <w:rPr>
          <w:rFonts w:hint="eastAsia" w:ascii="楷体_GB2312" w:hAnsi="楷体" w:eastAsia="楷体_GB2312" w:cs="Times New Roman"/>
          <w:b/>
          <w:bCs/>
          <w:sz w:val="32"/>
          <w:szCs w:val="32"/>
          <w:lang w:val="en-US" w:eastAsia="zh-CN"/>
        </w:rPr>
        <w:t>希望</w:t>
      </w:r>
      <w:r>
        <w:rPr>
          <w:rFonts w:hint="default" w:ascii="楷体_GB2312" w:hAnsi="楷体" w:eastAsia="楷体_GB2312" w:cs="Times New Roman"/>
          <w:b/>
          <w:bCs/>
          <w:sz w:val="32"/>
          <w:szCs w:val="32"/>
          <w:lang w:val="en-US" w:eastAsia="zh-CN"/>
        </w:rPr>
        <w:t>学子公益行</w:t>
      </w:r>
    </w:p>
    <w:p w14:paraId="194F36F4">
      <w:pPr>
        <w:spacing w:line="560" w:lineRule="exact"/>
        <w:ind w:firstLine="640" w:firstLineChars="200"/>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为了深入贯彻落实习近平总书记对希望工程重要寄语精神，围绕乡村振兴战略，聚焦新时代青年成长发展，中国青少年发展基金会携手贵州茅台共同开展“中国茅台·国之栋梁”希望学子公益行项目。前期通过遴选的团队需按主办方的精神要求组织开展，积极宣传，通过实施公益项目引导大学生勇担时代使命，积极承担社会责任，在社会实践、志愿服务中实现“育人自育”的双向良性循环。</w:t>
      </w:r>
    </w:p>
    <w:p w14:paraId="34254FFE">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（五）“科创未来·青春行动”云启未来专项</w:t>
      </w:r>
    </w:p>
    <w:p w14:paraId="5E295690">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default" w:ascii="楷体_GB2312" w:hAnsi="楷体" w:eastAsia="楷体_GB2312" w:cs="Times New Roman"/>
          <w:b/>
          <w:bCs/>
          <w:sz w:val="32"/>
          <w:szCs w:val="32"/>
          <w:lang w:val="en-US" w:eastAsia="zh-CN"/>
        </w:rPr>
      </w:pPr>
      <w:r>
        <w:rPr>
          <w:rFonts w:hint="eastAsia" w:ascii="仿宋_GB2312" w:hAnsi="仿宋_GB2312" w:eastAsia="仿宋_GB2312" w:cs="Times New Roman"/>
          <w:sz w:val="32"/>
          <w:szCs w:val="32"/>
          <w:lang w:val="en-US" w:eastAsia="zh-CN"/>
        </w:rPr>
        <w:t>本次活动旨在依托现代信息技术，突破地域藩篱，将优质教育资源精准输送至教育欠发达地区，以实际行动服务国家教育发展大局，为点燃乡村学子的求知梦想、夯实民族复兴的人才基石贡献青春智慧与力量。通过科创小课堂、健康成长记、未来绘画坊、手工科技坊等活动，设置动员大学生志愿者结合自身专业特长和学习经历，引导中小学生学习科学文化知识，培育科技实践能力，树立远大志向，助力乡村振兴。相关工作安排及要求详见后续通知。</w:t>
      </w:r>
    </w:p>
    <w:p w14:paraId="79D90944">
      <w:pPr>
        <w:numPr>
          <w:ilvl w:val="0"/>
          <w:numId w:val="0"/>
        </w:numPr>
        <w:autoSpaceDE w:val="0"/>
        <w:spacing w:line="560" w:lineRule="exact"/>
        <w:ind w:firstLine="643" w:firstLineChars="200"/>
        <w:rPr>
          <w:rFonts w:hint="default" w:ascii="楷体_GB2312" w:hAnsi="楷体" w:eastAsia="楷体_GB2312" w:cs="Times New Roman"/>
          <w:b/>
          <w:bCs/>
          <w:sz w:val="32"/>
          <w:szCs w:val="32"/>
          <w:lang w:val="en-US" w:eastAsia="zh-CN"/>
        </w:rPr>
      </w:pPr>
      <w:r>
        <w:rPr>
          <w:rFonts w:hint="eastAsia" w:ascii="楷体" w:hAnsi="楷体" w:eastAsia="楷体" w:cs="楷体"/>
          <w:b/>
          <w:bCs/>
          <w:color w:val="auto"/>
          <w:kern w:val="2"/>
          <w:sz w:val="32"/>
          <w:szCs w:val="32"/>
          <w:lang w:val="en-US" w:eastAsia="zh-CN" w:bidi="ar-SA"/>
        </w:rPr>
        <w:t>（六）</w:t>
      </w:r>
      <w:r>
        <w:rPr>
          <w:rFonts w:hint="eastAsia" w:ascii="楷体_GB2312" w:hAnsi="楷体" w:eastAsia="楷体_GB2312" w:cs="Times New Roman"/>
          <w:b/>
          <w:bCs/>
          <w:sz w:val="32"/>
          <w:szCs w:val="32"/>
          <w:lang w:val="en-US" w:eastAsia="zh-CN"/>
        </w:rPr>
        <w:t>“青才汇平谷一起高大尚”“千人百村”项目</w:t>
      </w:r>
    </w:p>
    <w:p w14:paraId="09BDBDF9">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深入落实北京市高水平人才高地建设任务，推动教育、科技、人才资源一体化发展，发挥高校人才和资源集聚优势，深化高校助力区域经济社会发展模式，开展人才培养和交流，引导参与社会实践的大学生发挥专业优势，</w:t>
      </w:r>
      <w:r>
        <w:rPr>
          <w:rFonts w:hint="eastAsia" w:ascii="仿宋_GB2312" w:hAnsi="仿宋_GB2312" w:eastAsia="仿宋_GB2312" w:cs="Times New Roman"/>
          <w:sz w:val="32"/>
          <w:szCs w:val="32"/>
          <w:lang w:val="en-US" w:eastAsia="zh-CN"/>
        </w:rPr>
        <w:t>前期通过遴选的团队需按主办方的精神要求，</w:t>
      </w:r>
      <w:r>
        <w:rPr>
          <w:rFonts w:hint="eastAsia" w:ascii="仿宋_GB2312" w:hAnsi="仿宋_GB2312" w:eastAsia="仿宋_GB2312" w:cs="仿宋_GB2312"/>
          <w:color w:val="auto"/>
          <w:sz w:val="32"/>
          <w:szCs w:val="32"/>
          <w:highlight w:val="none"/>
          <w:lang w:val="en-US" w:eastAsia="zh-CN"/>
        </w:rPr>
        <w:t>面向乡村振兴和产业发展实践方向进行实习、实践研究。</w:t>
      </w:r>
    </w:p>
    <w:p w14:paraId="206D2664">
      <w:pPr>
        <w:numPr>
          <w:ilvl w:val="0"/>
          <w:numId w:val="0"/>
        </w:numPr>
        <w:autoSpaceDE w:val="0"/>
        <w:spacing w:line="560" w:lineRule="exact"/>
        <w:ind w:firstLine="643" w:firstLineChars="200"/>
        <w:rPr>
          <w:rFonts w:hint="eastAsia" w:ascii="仿宋_GB2312" w:hAnsi="仿宋_GB2312" w:eastAsia="仿宋_GB2312" w:cs="仿宋_GB2312"/>
          <w:b/>
          <w:bCs/>
          <w:color w:val="auto"/>
          <w:kern w:val="2"/>
          <w:sz w:val="32"/>
          <w:szCs w:val="32"/>
          <w:highlight w:val="none"/>
          <w:lang w:val="en-US" w:eastAsia="zh-CN" w:bidi="ar-SA"/>
        </w:rPr>
      </w:pPr>
      <w:r>
        <w:rPr>
          <w:rFonts w:hint="eastAsia" w:ascii="楷体" w:hAnsi="楷体" w:eastAsia="楷体" w:cs="楷体"/>
          <w:b/>
          <w:bCs/>
          <w:color w:val="auto"/>
          <w:kern w:val="2"/>
          <w:sz w:val="32"/>
          <w:szCs w:val="32"/>
          <w:lang w:val="en-US" w:eastAsia="zh-CN" w:bidi="ar-SA"/>
        </w:rPr>
        <w:t>（七）</w:t>
      </w:r>
      <w:r>
        <w:rPr>
          <w:rFonts w:hint="eastAsia" w:ascii="楷体_GB2312" w:hAnsi="楷体" w:eastAsia="楷体_GB2312" w:cs="Times New Roman"/>
          <w:b/>
          <w:bCs/>
          <w:sz w:val="32"/>
          <w:szCs w:val="32"/>
          <w:lang w:val="en-US" w:eastAsia="zh-CN"/>
        </w:rPr>
        <w:t>社会观察专题项目</w:t>
      </w:r>
    </w:p>
    <w:p w14:paraId="0635D2E9">
      <w:pPr>
        <w:pStyle w:val="2"/>
        <w:keepNext w:val="0"/>
        <w:keepLines w:val="0"/>
        <w:pageBreakBefore w:val="0"/>
        <w:widowControl w:val="0"/>
        <w:tabs>
          <w:tab w:val="left" w:pos="929"/>
          <w:tab w:val="clear" w:pos="4153"/>
        </w:tabs>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社会观察旨在组织学生用脚步丈量祖国大地，用眼睛发现中国精神，用耳朵倾听人民呼声，用内心感应时代脉搏，让广大学生在亲身观察体验中感悟和把握马克思主义的真理力量，推动党的科学理论入脑入心入行。可参与的社会观察项目仅限“青心家国”“青扬文化”“青悟初心”“青赴边疆”“青协发展”“青系四海”6类。具体工作安排详见附件6。</w:t>
      </w:r>
    </w:p>
    <w:p w14:paraId="5CDBA00E">
      <w:pPr>
        <w:numPr>
          <w:ilvl w:val="0"/>
          <w:numId w:val="0"/>
        </w:numPr>
        <w:autoSpaceDE w:val="0"/>
        <w:spacing w:line="560" w:lineRule="exact"/>
        <w:ind w:firstLine="643" w:firstLineChars="200"/>
        <w:rPr>
          <w:rFonts w:hint="default" w:ascii="楷体_GB2312" w:hAnsi="楷体" w:eastAsia="楷体_GB2312" w:cs="Times New Roman"/>
          <w:b/>
          <w:bCs/>
          <w:sz w:val="32"/>
          <w:szCs w:val="32"/>
          <w:lang w:val="en-US" w:eastAsia="zh-CN"/>
        </w:rPr>
      </w:pPr>
      <w:r>
        <w:rPr>
          <w:rFonts w:hint="eastAsia" w:ascii="楷体" w:hAnsi="楷体" w:eastAsia="楷体" w:cs="楷体"/>
          <w:b/>
          <w:bCs/>
          <w:color w:val="auto"/>
          <w:kern w:val="2"/>
          <w:sz w:val="32"/>
          <w:szCs w:val="32"/>
          <w:lang w:val="en-US" w:eastAsia="zh-CN" w:bidi="ar-SA"/>
        </w:rPr>
        <w:t>（八）</w:t>
      </w:r>
      <w:r>
        <w:rPr>
          <w:rFonts w:hint="eastAsia" w:ascii="楷体_GB2312" w:hAnsi="楷体" w:eastAsia="楷体_GB2312" w:cs="Times New Roman"/>
          <w:b/>
          <w:bCs/>
          <w:sz w:val="32"/>
          <w:szCs w:val="32"/>
          <w:lang w:val="en-US" w:eastAsia="zh-CN"/>
        </w:rPr>
        <w:t>全国三下乡·返家乡平台项目</w:t>
      </w:r>
    </w:p>
    <w:p w14:paraId="74DAAB81">
      <w:pPr>
        <w:autoSpaceDE w:val="0"/>
        <w:spacing w:line="560" w:lineRule="exact"/>
        <w:ind w:firstLine="640" w:firstLineChars="200"/>
        <w:rPr>
          <w:rFonts w:hint="default" w:ascii="仿宋_GB2312" w:hAnsi="仿宋_GB2312" w:eastAsia="仿宋_GB2312" w:cs="Times New Roman"/>
          <w:sz w:val="32"/>
          <w:szCs w:val="32"/>
          <w:lang w:val="en-US" w:eastAsia="zh-CN"/>
        </w:rPr>
      </w:pPr>
      <w:r>
        <w:rPr>
          <w:rFonts w:hint="default" w:ascii="仿宋_GB2312" w:hAnsi="仿宋_GB2312" w:eastAsia="仿宋_GB2312" w:cs="Times New Roman"/>
          <w:sz w:val="32"/>
          <w:szCs w:val="32"/>
          <w:lang w:val="en-US" w:eastAsia="zh-CN"/>
        </w:rPr>
        <w:t>目前，2025年</w:t>
      </w:r>
      <w:r>
        <w:rPr>
          <w:rFonts w:hint="eastAsia" w:ascii="仿宋_GB2312" w:hAnsi="仿宋_GB2312" w:eastAsia="仿宋_GB2312" w:cs="Times New Roman"/>
          <w:sz w:val="32"/>
          <w:szCs w:val="32"/>
          <w:lang w:val="en-US" w:eastAsia="zh-CN"/>
        </w:rPr>
        <w:t>暑假</w:t>
      </w:r>
      <w:r>
        <w:rPr>
          <w:rFonts w:hint="default" w:ascii="仿宋_GB2312" w:hAnsi="仿宋_GB2312" w:eastAsia="仿宋_GB2312" w:cs="Times New Roman"/>
          <w:sz w:val="32"/>
          <w:szCs w:val="32"/>
          <w:lang w:val="en-US" w:eastAsia="zh-CN"/>
        </w:rPr>
        <w:t>全国大学生“三下乡·返家乡”社会实践活动也已正式启动。多地市县区级团委通过争取政策、建立机制、完善保障、扩大覆盖等方式，为同学们提供了一大批政务实践、企业实习、兼职锻炼岗位以及特色实践活动。请各学院将此项工作与学校</w:t>
      </w:r>
      <w:r>
        <w:rPr>
          <w:rFonts w:hint="eastAsia" w:ascii="仿宋_GB2312" w:hAnsi="仿宋_GB2312" w:eastAsia="仿宋_GB2312" w:cs="Times New Roman"/>
          <w:sz w:val="32"/>
          <w:szCs w:val="32"/>
          <w:lang w:val="en-US" w:eastAsia="zh-CN"/>
        </w:rPr>
        <w:t>暑假</w:t>
      </w:r>
      <w:r>
        <w:rPr>
          <w:rFonts w:hint="default" w:ascii="仿宋_GB2312" w:hAnsi="仿宋_GB2312" w:eastAsia="仿宋_GB2312" w:cs="Times New Roman"/>
          <w:sz w:val="32"/>
          <w:szCs w:val="32"/>
          <w:lang w:val="en-US" w:eastAsia="zh-CN"/>
        </w:rPr>
        <w:t>社会实践工作同安排</w:t>
      </w:r>
      <w:r>
        <w:rPr>
          <w:rFonts w:hint="eastAsia" w:ascii="仿宋_GB2312" w:hAnsi="仿宋_GB2312" w:eastAsia="仿宋_GB2312" w:cs="Times New Roman"/>
          <w:sz w:val="32"/>
          <w:szCs w:val="32"/>
          <w:lang w:val="en-US" w:eastAsia="zh-CN"/>
        </w:rPr>
        <w:t>、</w:t>
      </w:r>
      <w:r>
        <w:rPr>
          <w:rFonts w:hint="default" w:ascii="仿宋_GB2312" w:hAnsi="仿宋_GB2312" w:eastAsia="仿宋_GB2312" w:cs="Times New Roman"/>
          <w:sz w:val="32"/>
          <w:szCs w:val="32"/>
          <w:lang w:val="en-US" w:eastAsia="zh-CN"/>
        </w:rPr>
        <w:t>同部署。积极用好“三下乡·返家乡”工作平台，参与项目的学生按照团中央相关要求在平台做好报名申请、认真开展实践，做好成长记录和总结分享。为便于后期校内总结表彰，凡参与“三下乡·返家乡”同学，请按照本通知要求同时向所在学院提交立项申报书及后期总结相关材料。</w:t>
      </w:r>
    </w:p>
    <w:p w14:paraId="637E8F7E">
      <w:pPr>
        <w:pStyle w:val="2"/>
        <w:tabs>
          <w:tab w:val="left" w:pos="733"/>
          <w:tab w:val="clear" w:pos="4153"/>
        </w:tabs>
        <w:rPr>
          <w:rFonts w:hint="default"/>
          <w:lang w:val="en-US" w:eastAsia="zh-CN"/>
        </w:rPr>
      </w:pPr>
      <w:r>
        <w:rPr>
          <w:rFonts w:hint="eastAsia"/>
          <w:lang w:val="en-US" w:eastAsia="zh-CN"/>
        </w:rPr>
        <w:tab/>
      </w:r>
    </w:p>
    <w:p w14:paraId="21C23993">
      <w:pPr>
        <w:autoSpaceDE w:val="0"/>
        <w:spacing w:line="560" w:lineRule="exact"/>
        <w:ind w:firstLine="640" w:firstLineChars="200"/>
        <w:rPr>
          <w:rFonts w:hint="default" w:ascii="黑体" w:hAnsi="黑体" w:eastAsia="黑体" w:cs="Times New Roman"/>
          <w:sz w:val="32"/>
          <w:szCs w:val="32"/>
          <w:lang w:val="en-US" w:eastAsia="zh-CN"/>
        </w:rPr>
      </w:pPr>
      <w:r>
        <w:rPr>
          <w:rFonts w:hint="eastAsia" w:ascii="黑体" w:hAnsi="黑体" w:eastAsia="黑体" w:cs="Times New Roman"/>
          <w:sz w:val="32"/>
          <w:szCs w:val="32"/>
          <w:lang w:val="en-US" w:eastAsia="zh-CN"/>
        </w:rPr>
        <w:t>五</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工作安排</w:t>
      </w:r>
    </w:p>
    <w:p w14:paraId="68BB0FE9">
      <w:pPr>
        <w:autoSpaceDE w:val="0"/>
        <w:spacing w:line="560" w:lineRule="exact"/>
        <w:ind w:firstLine="643" w:firstLineChars="200"/>
        <w:rPr>
          <w:rFonts w:hint="eastAsia" w:ascii="仿宋_GB2312" w:hAnsi="仿宋_GB2312" w:eastAsia="仿宋_GB2312" w:cs="Times New Roman"/>
          <w:sz w:val="32"/>
          <w:szCs w:val="32"/>
          <w:lang w:val="en-US" w:eastAsia="zh-CN"/>
        </w:rPr>
      </w:pPr>
      <w:r>
        <w:rPr>
          <w:rFonts w:hint="eastAsia" w:ascii="楷体_GB2312" w:hAnsi="楷体" w:eastAsia="楷体_GB2312" w:cs="Times New Roman"/>
          <w:b/>
          <w:bCs/>
          <w:sz w:val="32"/>
          <w:szCs w:val="32"/>
          <w:lang w:val="en-US" w:eastAsia="zh-CN"/>
        </w:rPr>
        <w:t>（一）组织动员阶段</w:t>
      </w:r>
    </w:p>
    <w:p w14:paraId="15B30210">
      <w:pPr>
        <w:autoSpaceDE w:val="0"/>
        <w:spacing w:line="560" w:lineRule="exact"/>
        <w:ind w:firstLine="640" w:firstLineChars="200"/>
        <w:rPr>
          <w:rFonts w:hint="eastAsia" w:ascii="楷体_GB2312" w:hAnsi="楷体" w:eastAsia="楷体_GB2312" w:cs="Times New Roman"/>
          <w:b/>
          <w:bCs/>
          <w:sz w:val="32"/>
          <w:szCs w:val="32"/>
          <w:lang w:val="en-US" w:eastAsia="zh-CN"/>
        </w:rPr>
      </w:pPr>
      <w:r>
        <w:rPr>
          <w:rFonts w:hint="eastAsia" w:ascii="仿宋_GB2312" w:hAnsi="仿宋_GB2312" w:eastAsia="仿宋_GB2312" w:cs="Times New Roman"/>
          <w:sz w:val="32"/>
          <w:szCs w:val="32"/>
          <w:lang w:val="en-US" w:eastAsia="zh-CN"/>
        </w:rPr>
        <w:t>2025年6月，学校下发通知，部署专项工作。各学院加强宣传、精心组织，充分调动广大青年师生参与社会实践的积极性、主动性和创造性，为广大青年师生提供相应的支持与指导。学校团委将结合各学院推荐情况组织遴选重点团队上报北京团市委等相关单位，由校、院两级团组织在实践过程中给予精准指导和支持，形成一批有代表性的实践团队及实践成果。</w:t>
      </w:r>
      <w:r>
        <w:rPr>
          <w:rFonts w:hint="eastAsia" w:ascii="楷体_GB2312" w:hAnsi="楷体" w:eastAsia="楷体_GB2312" w:cs="Times New Roman"/>
          <w:b/>
          <w:bCs/>
          <w:sz w:val="32"/>
          <w:szCs w:val="32"/>
          <w:lang w:val="en-US" w:eastAsia="zh-CN"/>
        </w:rPr>
        <w:t>报送要求如下：</w:t>
      </w:r>
    </w:p>
    <w:p w14:paraId="1D65D741">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申报团队或个人向所在学院提交《首都大学生暑期社会实践团队项目申报书》(附件1)及《2025年首都大学生暑期社会实践重点推报团队及全部团队信息统计表》(附件2)，跨学院组队的，通过队长所在学院提交;校级学生社团组织组队的提交至校团委实践部。前期已完成专项立项的团队仍需将附件1、2交至学院统一管理，如“千人百村”“推普”“希望学子公益行”等。</w:t>
      </w:r>
    </w:p>
    <w:p w14:paraId="6CD76083">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学院对本单位申报项目进行立项初评，在此基础上择优推荐1-2支团队至校团委参加校级重点团队评审，参评校级重点团队的项目类别仅限“青学思想”“青心家国”“青扬文化”“青振乡建”“青砺基层”“青聚同心”“青护生态”“青赴边疆”“青智科创”项目九类，各类别数量不限，学院需对推荐团队进行排序。入选重点团队需完成“五个一”实践任务，即办好一件惠民实事、进行一场主题宣讲、开展一次结对共建、提出一项务实建议、撰写一份调研报告。入选校级重点团队的将推荐参评北京市重点团队。请各学院于7月11日前完成初评，并将以下材料以“学院+2025年暑期社会实践”命名，于7月11日12点前，统一压缩打包发至邮箱</w:t>
      </w:r>
      <w:r>
        <w:rPr>
          <w:rFonts w:hint="eastAsia" w:ascii="仿宋_GB2312" w:hAnsi="仿宋_GB2312" w:eastAsia="仿宋_GB2312" w:cs="Times New Roman"/>
          <w:color w:val="auto"/>
          <w:sz w:val="32"/>
          <w:szCs w:val="32"/>
          <w:u w:val="none"/>
          <w:lang w:val="en-US" w:eastAsia="zh-CN"/>
        </w:rPr>
        <w:t>hdxtwsjb@163.com。</w:t>
      </w:r>
    </w:p>
    <w:p w14:paraId="590EB750">
      <w:pPr>
        <w:autoSpaceDE w:val="0"/>
        <w:spacing w:line="560" w:lineRule="exact"/>
        <w:ind w:firstLine="640" w:firstLineChars="200"/>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材料清单：</w:t>
      </w:r>
    </w:p>
    <w:p w14:paraId="6B49CF4D">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1.拟重点推报团队的《首都大学生暑期社会实践团队项目申报书》（附件1），申报书命名为“序号+学院+团队名称”，文件夹命名为“学院+重点推报团队申报书”；</w:t>
      </w:r>
    </w:p>
    <w:p w14:paraId="4F7D697C">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学院所有立项实践团队（含重点推报团队）的《2025年暑期社会实践重点推报团队及全部团队信息统计表》（附件2），两个sheet需分开填写，以“学院+2025年暑期社会实践信息统计表”命名，需同步报送以上文件加盖学院团委（团总支）公章的扫描件；</w:t>
      </w:r>
    </w:p>
    <w:p w14:paraId="72B9D54C">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3.学院所有实践团队的申报书，文件夹命名为“学院+全部申报书+份数”。</w:t>
      </w:r>
    </w:p>
    <w:p w14:paraId="534EDFE2">
      <w:pPr>
        <w:autoSpaceDE w:val="0"/>
        <w:spacing w:line="560" w:lineRule="exact"/>
        <w:ind w:firstLine="643" w:firstLineChars="200"/>
        <w:rPr>
          <w:rFonts w:hint="eastAsia" w:ascii="仿宋_GB2312" w:hAnsi="仿宋_GB2312" w:eastAsia="仿宋_GB2312" w:cs="Times New Roman"/>
          <w:sz w:val="32"/>
          <w:szCs w:val="32"/>
          <w:lang w:val="en-US" w:eastAsia="zh-CN"/>
        </w:rPr>
      </w:pPr>
      <w:r>
        <w:rPr>
          <w:rFonts w:hint="eastAsia" w:ascii="楷体_GB2312" w:hAnsi="楷体" w:eastAsia="楷体_GB2312" w:cs="Times New Roman"/>
          <w:b/>
          <w:bCs/>
          <w:sz w:val="32"/>
          <w:szCs w:val="32"/>
          <w:lang w:val="en-US" w:eastAsia="zh-CN"/>
        </w:rPr>
        <w:t>（二）活动开展阶段</w:t>
      </w:r>
    </w:p>
    <w:p w14:paraId="3939C62D">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2025年7月至8月，各学院团委广泛组织开展社会实践活动。请各学院团委加强组织引导，做好社会实践活动的服务保障与宣传动员、记录工作。</w:t>
      </w:r>
    </w:p>
    <w:p w14:paraId="6CB99E2F">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实践团队及成员在实践过程中，应做好记录，及时、完整地保存包括文字、图片、视频等在内的各类过程性素材与成果资料，为后续总结提炼与成果转化奠定坚实基础。同时欢迎参与社会实践的个人及团队，将实践过程中的心得体会、调研报告、感人故事、影像记录等优秀成果，踊跃投稿至“华电青年”平台，共同展现我校学子的实践风采。</w:t>
      </w:r>
    </w:p>
    <w:p w14:paraId="7368B334">
      <w:pPr>
        <w:pStyle w:val="2"/>
        <w:rPr>
          <w:rFonts w:hint="eastAsia"/>
          <w:lang w:val="en-US" w:eastAsia="zh-CN"/>
        </w:rPr>
      </w:pPr>
    </w:p>
    <w:p w14:paraId="405F7BEE">
      <w:pPr>
        <w:autoSpaceDE w:val="0"/>
        <w:spacing w:line="560" w:lineRule="exact"/>
        <w:ind w:firstLine="643" w:firstLineChars="200"/>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（三）总结分享阶段</w:t>
      </w:r>
    </w:p>
    <w:p w14:paraId="5EF83D2D">
      <w:pPr>
        <w:autoSpaceDE w:val="0"/>
        <w:spacing w:line="560" w:lineRule="exact"/>
        <w:ind w:firstLine="643" w:firstLineChars="200"/>
        <w:rPr>
          <w:rFonts w:hint="eastAsia" w:ascii="仿宋_GB2312" w:hAnsi="仿宋_GB2312" w:eastAsia="仿宋_GB2312" w:cs="Times New Roman"/>
          <w:sz w:val="32"/>
          <w:szCs w:val="32"/>
        </w:rPr>
      </w:pPr>
      <w:r>
        <w:rPr>
          <w:rFonts w:hint="eastAsia" w:ascii="仿宋_GB2312" w:hAnsi="仿宋_GB2312" w:eastAsia="仿宋_GB2312" w:cs="Times New Roman"/>
          <w:b/>
          <w:bCs/>
          <w:sz w:val="32"/>
          <w:szCs w:val="32"/>
          <w:lang w:val="en-US" w:eastAsia="zh-CN"/>
        </w:rPr>
        <w:t>开学后</w:t>
      </w:r>
      <w:r>
        <w:rPr>
          <w:rFonts w:hint="eastAsia" w:ascii="仿宋_GB2312" w:hAnsi="仿宋_GB2312" w:eastAsia="仿宋_GB2312" w:cs="Times New Roman"/>
          <w:b/>
          <w:bCs/>
          <w:sz w:val="32"/>
          <w:szCs w:val="32"/>
        </w:rPr>
        <w:t>实践项目各团队或个人需要提交的成果材料</w:t>
      </w:r>
      <w:r>
        <w:rPr>
          <w:rFonts w:hint="eastAsia" w:ascii="仿宋_GB2312" w:hAnsi="仿宋_GB2312" w:eastAsia="仿宋_GB2312" w:cs="Times New Roman"/>
          <w:sz w:val="32"/>
          <w:szCs w:val="32"/>
        </w:rPr>
        <w:t>包括：</w:t>
      </w:r>
    </w:p>
    <w:p w14:paraId="744FDB8F">
      <w:pPr>
        <w:numPr>
          <w:ilvl w:val="0"/>
          <w:numId w:val="3"/>
        </w:num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社会实践报告1份（详见报告模板）</w:t>
      </w:r>
    </w:p>
    <w:p w14:paraId="36A6F296">
      <w:p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团队实践各成员还需各自提交实践总结/心得，不少于1000字（须真实反映实践过程，体现个人感悟与思考）。</w:t>
      </w:r>
    </w:p>
    <w:p w14:paraId="3DB5453A">
      <w:pPr>
        <w:numPr>
          <w:ilvl w:val="0"/>
          <w:numId w:val="3"/>
        </w:num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5张及以上有代表性的实践过程照片（需清晰反映活动开展情况，文件名格式：团队名+实践地+内容简述），鼓励提交相关影像资料。</w:t>
      </w:r>
    </w:p>
    <w:p w14:paraId="5A88D274">
      <w:pPr>
        <w:numPr>
          <w:ilvl w:val="0"/>
          <w:numId w:val="3"/>
        </w:num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已公开发布的新闻链接或成熟的新闻宣传稿件至少一篇</w:t>
      </w:r>
      <w:r>
        <w:rPr>
          <w:rFonts w:hint="eastAsia" w:ascii="仿宋_GB2312" w:hAnsi="仿宋_GB2312" w:eastAsia="仿宋_GB2312" w:cs="Times New Roman"/>
          <w:sz w:val="32"/>
          <w:szCs w:val="32"/>
          <w:lang w:eastAsia="zh-CN"/>
        </w:rPr>
        <w:t>，</w:t>
      </w:r>
      <w:r>
        <w:rPr>
          <w:rFonts w:hint="eastAsia" w:ascii="仿宋_GB2312" w:hAnsi="仿宋_GB2312" w:eastAsia="仿宋_GB2312" w:cs="Times New Roman"/>
          <w:sz w:val="32"/>
          <w:szCs w:val="32"/>
        </w:rPr>
        <w:t>以校外官方媒体报道为宜。校外官方媒体报道情况各团队请在</w:t>
      </w:r>
      <w:r>
        <w:rPr>
          <w:rFonts w:hint="eastAsia" w:ascii="仿宋_GB2312" w:hAnsi="仿宋_GB2312" w:eastAsia="仿宋_GB2312" w:cs="Times New Roman"/>
          <w:sz w:val="32"/>
          <w:szCs w:val="32"/>
          <w:lang w:val="en-US" w:eastAsia="zh-CN"/>
        </w:rPr>
        <w:t>发布后第一时间填写在线表格：</w:t>
      </w:r>
      <w:r>
        <w:rPr>
          <w:rFonts w:hint="eastAsia" w:ascii="仿宋_GB2312" w:hAnsi="仿宋_GB2312" w:eastAsia="仿宋_GB2312" w:cs="Times New Roman"/>
          <w:sz w:val="32"/>
          <w:szCs w:val="32"/>
          <w:lang w:val="en-US" w:eastAsia="zh-CN"/>
        </w:rPr>
        <w:fldChar w:fldCharType="begin"/>
      </w:r>
      <w:r>
        <w:rPr>
          <w:rFonts w:hint="eastAsia" w:ascii="仿宋_GB2312" w:hAnsi="仿宋_GB2312" w:eastAsia="仿宋_GB2312" w:cs="Times New Roman"/>
          <w:sz w:val="32"/>
          <w:szCs w:val="32"/>
          <w:lang w:val="en-US" w:eastAsia="zh-CN"/>
        </w:rPr>
        <w:instrText xml:space="preserve"> HYPERLINK "https://docs.qq.com/sheet/DV2FuWHdyUk1QREh3" </w:instrText>
      </w:r>
      <w:r>
        <w:rPr>
          <w:rFonts w:hint="eastAsia" w:ascii="仿宋_GB2312" w:hAnsi="仿宋_GB2312" w:eastAsia="仿宋_GB2312" w:cs="Times New Roman"/>
          <w:sz w:val="32"/>
          <w:szCs w:val="32"/>
          <w:lang w:val="en-US" w:eastAsia="zh-CN"/>
        </w:rPr>
        <w:fldChar w:fldCharType="separate"/>
      </w:r>
      <w:r>
        <w:rPr>
          <w:rStyle w:val="20"/>
          <w:rFonts w:hint="eastAsia" w:ascii="仿宋_GB2312" w:hAnsi="仿宋_GB2312" w:eastAsia="仿宋_GB2312" w:cs="Times New Roman"/>
          <w:sz w:val="32"/>
          <w:szCs w:val="32"/>
          <w:lang w:val="en-US" w:eastAsia="zh-CN"/>
        </w:rPr>
        <w:t>https://docs.qq.com/sheet/DV2FuWHdyUk1QREh3</w:t>
      </w:r>
      <w:r>
        <w:rPr>
          <w:rFonts w:hint="eastAsia" w:ascii="仿宋_GB2312" w:hAnsi="仿宋_GB2312" w:eastAsia="仿宋_GB2312" w:cs="Times New Roman"/>
          <w:sz w:val="32"/>
          <w:szCs w:val="32"/>
          <w:lang w:val="en-US" w:eastAsia="zh-CN"/>
        </w:rPr>
        <w:fldChar w:fldCharType="end"/>
      </w:r>
    </w:p>
    <w:p w14:paraId="1DAF939F">
      <w:pPr>
        <w:pStyle w:val="2"/>
        <w:rPr>
          <w:rFonts w:hint="eastAsia"/>
        </w:rPr>
      </w:pPr>
    </w:p>
    <w:p w14:paraId="63E04C8D">
      <w:pPr>
        <w:numPr>
          <w:ilvl w:val="0"/>
          <w:numId w:val="3"/>
        </w:num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加盖实践单位有效公章的《华北电力大学学生社会实践活动登记表》（介绍信）电子扫描件（须清晰显示时间、实践内容、公章）。</w:t>
      </w:r>
    </w:p>
    <w:p w14:paraId="2EE5ADFE">
      <w:pPr>
        <w:numPr>
          <w:ilvl w:val="0"/>
          <w:numId w:val="3"/>
        </w:numPr>
        <w:autoSpaceDE w:val="0"/>
        <w:spacing w:line="560" w:lineRule="exact"/>
        <w:ind w:firstLine="640" w:firstLineChars="200"/>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其他可反映实践成果的支撑材料</w:t>
      </w:r>
    </w:p>
    <w:p w14:paraId="6F1DF614">
      <w:pPr>
        <w:autoSpaceDE w:val="0"/>
        <w:spacing w:line="560" w:lineRule="exact"/>
        <w:ind w:firstLine="643" w:firstLineChars="200"/>
        <w:rPr>
          <w:rFonts w:hint="eastAsia" w:ascii="仿宋_GB2312" w:hAnsi="仿宋_GB2312" w:eastAsia="仿宋_GB2312" w:cs="Times New Roman"/>
          <w:b/>
          <w:bCs/>
          <w:sz w:val="32"/>
          <w:szCs w:val="32"/>
          <w:lang w:val="en-US" w:eastAsia="zh-CN"/>
        </w:rPr>
      </w:pPr>
      <w:r>
        <w:rPr>
          <w:rFonts w:hint="eastAsia" w:ascii="仿宋_GB2312" w:hAnsi="仿宋_GB2312" w:eastAsia="仿宋_GB2312" w:cs="Times New Roman"/>
          <w:b/>
          <w:bCs/>
          <w:sz w:val="32"/>
          <w:szCs w:val="32"/>
        </w:rPr>
        <w:t>有其他结项要求的专项</w:t>
      </w:r>
      <w:r>
        <w:rPr>
          <w:rFonts w:hint="eastAsia" w:ascii="仿宋_GB2312" w:hAnsi="仿宋_GB2312" w:eastAsia="仿宋_GB2312" w:cs="Times New Roman"/>
          <w:b/>
          <w:bCs/>
          <w:sz w:val="32"/>
          <w:szCs w:val="32"/>
          <w:lang w:val="en-US" w:eastAsia="zh-CN"/>
        </w:rPr>
        <w:t>需要同时</w:t>
      </w:r>
      <w:r>
        <w:rPr>
          <w:rFonts w:hint="eastAsia" w:ascii="仿宋_GB2312" w:hAnsi="仿宋_GB2312" w:eastAsia="仿宋_GB2312" w:cs="Times New Roman"/>
          <w:b/>
          <w:bCs/>
          <w:sz w:val="32"/>
          <w:szCs w:val="32"/>
        </w:rPr>
        <w:t>按照主办方要求结项。社会观察结项审核标准详见</w:t>
      </w:r>
      <w:r>
        <w:rPr>
          <w:rFonts w:hint="eastAsia" w:ascii="仿宋_GB2312" w:hAnsi="仿宋_GB2312" w:eastAsia="仿宋_GB2312" w:cs="Times New Roman"/>
          <w:b/>
          <w:bCs/>
          <w:sz w:val="32"/>
          <w:szCs w:val="32"/>
          <w:lang w:val="en-US" w:eastAsia="zh-CN"/>
        </w:rPr>
        <w:t>开学</w:t>
      </w:r>
      <w:r>
        <w:rPr>
          <w:rFonts w:hint="eastAsia" w:ascii="仿宋_GB2312" w:hAnsi="仿宋_GB2312" w:eastAsia="仿宋_GB2312" w:cs="Times New Roman"/>
          <w:b/>
          <w:bCs/>
          <w:sz w:val="32"/>
          <w:szCs w:val="32"/>
        </w:rPr>
        <w:t>结项通知。</w:t>
      </w:r>
      <w:r>
        <w:rPr>
          <w:rFonts w:hint="eastAsia" w:ascii="仿宋_GB2312" w:hAnsi="仿宋_GB2312" w:eastAsia="仿宋_GB2312" w:cs="Times New Roman"/>
          <w:b/>
          <w:bCs/>
          <w:sz w:val="32"/>
          <w:szCs w:val="32"/>
          <w:lang w:val="en-US" w:eastAsia="zh-CN"/>
        </w:rPr>
        <w:t>学校结项工作将于开学后另行通知。</w:t>
      </w:r>
    </w:p>
    <w:p w14:paraId="78DDF34D">
      <w:pPr>
        <w:autoSpaceDE w:val="0"/>
        <w:spacing w:line="560" w:lineRule="exact"/>
        <w:ind w:firstLine="640" w:firstLineChars="200"/>
        <w:rPr>
          <w:rFonts w:hint="default"/>
          <w:lang w:val="en-US" w:eastAsia="zh-CN"/>
        </w:rPr>
      </w:pPr>
      <w:r>
        <w:rPr>
          <w:rFonts w:hint="eastAsia" w:ascii="黑体" w:hAnsi="黑体" w:eastAsia="黑体" w:cs="Times New Roman"/>
          <w:sz w:val="32"/>
          <w:szCs w:val="32"/>
          <w:lang w:val="en-US" w:eastAsia="zh-CN"/>
        </w:rPr>
        <w:t>六</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评优与激励机制</w:t>
      </w:r>
    </w:p>
    <w:p w14:paraId="62B48751">
      <w:pPr>
        <w:keepNext w:val="0"/>
        <w:keepLines w:val="0"/>
        <w:pageBreakBefore w:val="0"/>
        <w:widowControl w:val="0"/>
        <w:kinsoku/>
        <w:wordWrap/>
        <w:overflowPunct/>
        <w:topLinePunct w:val="0"/>
        <w:autoSpaceDE w:val="0"/>
        <w:autoSpaceDN/>
        <w:bidi w:val="0"/>
        <w:adjustRightInd/>
        <w:spacing w:line="560" w:lineRule="exact"/>
        <w:ind w:firstLine="643" w:firstLineChars="200"/>
        <w:textAlignment w:val="auto"/>
        <w:rPr>
          <w:rFonts w:hint="eastAsia" w:ascii="楷体_GB2312" w:hAnsi="楷体" w:eastAsia="楷体_GB2312" w:cs="Times New Roman"/>
          <w:b/>
          <w:bCs/>
          <w:sz w:val="32"/>
          <w:szCs w:val="32"/>
          <w:lang w:val="en-US" w:eastAsia="zh-CN"/>
        </w:rPr>
      </w:pPr>
      <w:r>
        <w:rPr>
          <w:rFonts w:hint="eastAsia" w:ascii="楷体_GB2312" w:hAnsi="楷体" w:eastAsia="楷体_GB2312" w:cs="Times New Roman"/>
          <w:b/>
          <w:bCs/>
          <w:sz w:val="32"/>
          <w:szCs w:val="32"/>
          <w:lang w:val="en-US" w:eastAsia="zh-CN"/>
        </w:rPr>
        <w:t>（一）分赛道评优</w:t>
      </w:r>
    </w:p>
    <w:p w14:paraId="18C1E335">
      <w:pPr>
        <w:keepNext w:val="0"/>
        <w:keepLines w:val="0"/>
        <w:pageBreakBefore w:val="0"/>
        <w:widowControl w:val="0"/>
        <w:kinsoku/>
        <w:wordWrap/>
        <w:overflowPunct/>
        <w:topLinePunct w:val="0"/>
        <w:autoSpaceDE w:val="0"/>
        <w:autoSpaceDN/>
        <w:bidi w:val="0"/>
        <w:adjustRightInd/>
        <w:spacing w:line="560" w:lineRule="exact"/>
        <w:ind w:firstLine="640" w:firstLineChars="20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为科学规范开展2025年暑期社会实践总结评优工作，提升答辩评审的针对性与实效性，确保优秀实践成果得到充分展示与公平遴选，根据本年度社会实践工作部署及项目内容特点，经研究论证，将全部实践项目按照主题关联性与实践目标导向，整合优化为5个评优类别（以下简称“赛道”）。</w:t>
      </w:r>
    </w:p>
    <w:p w14:paraId="0F67FD08">
      <w:pPr>
        <w:pStyle w:val="2"/>
        <w:keepNext w:val="0"/>
        <w:keepLines w:val="0"/>
        <w:pageBreakBefore w:val="0"/>
        <w:widowControl w:val="0"/>
        <w:kinsoku/>
        <w:wordWrap/>
        <w:overflowPunct/>
        <w:topLinePunct w:val="0"/>
        <w:autoSpaceDN/>
        <w:bidi w:val="0"/>
        <w:adjustRightInd/>
        <w:spacing w:line="560" w:lineRule="exact"/>
        <w:textAlignment w:val="auto"/>
        <w:rPr>
          <w:rFonts w:hint="default"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赛道一：红色宣讲类</w:t>
      </w:r>
    </w:p>
    <w:p w14:paraId="2820CFB9">
      <w:pPr>
        <w:pStyle w:val="2"/>
        <w:keepNext w:val="0"/>
        <w:keepLines w:val="0"/>
        <w:pageBreakBefore w:val="0"/>
        <w:widowControl w:val="0"/>
        <w:kinsoku/>
        <w:wordWrap/>
        <w:overflowPunct/>
        <w:topLinePunct w:val="0"/>
        <w:autoSpaceDN/>
        <w:bidi w:val="0"/>
        <w:adjustRightInd/>
        <w:spacing w:line="560" w:lineRule="exact"/>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包含项目:“青学思想”创新基层理论宣讲项目</w:t>
      </w:r>
    </w:p>
    <w:p w14:paraId="4CD93DA3">
      <w:pPr>
        <w:pStyle w:val="2"/>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“青心家国”弘扬爱国主义精神项目</w:t>
      </w:r>
    </w:p>
    <w:p w14:paraId="4439655A">
      <w:pPr>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“青悟初心”追寻时代发展足迹项目</w:t>
      </w:r>
    </w:p>
    <w:p w14:paraId="0BE06F0C">
      <w:pPr>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default" w:ascii="仿宋_GB2312" w:hAnsi="仿宋_GB2312" w:eastAsia="仿宋_GB2312" w:cs="Times New Roman"/>
          <w:kern w:val="2"/>
          <w:sz w:val="32"/>
          <w:szCs w:val="32"/>
          <w:lang w:val="en-US" w:eastAsia="zh-CN" w:bidi="ar-SA"/>
        </w:rPr>
      </w:pPr>
      <w:r>
        <w:rPr>
          <w:rFonts w:hint="default" w:ascii="仿宋_GB2312" w:hAnsi="仿宋_GB2312" w:eastAsia="仿宋_GB2312" w:cs="Times New Roman"/>
          <w:kern w:val="2"/>
          <w:sz w:val="32"/>
          <w:szCs w:val="32"/>
          <w:lang w:val="en-US" w:eastAsia="zh-CN" w:bidi="ar-SA"/>
        </w:rPr>
        <w:t>“弘扬时代精神建设教育强国”“读懂中国”专项</w:t>
      </w:r>
    </w:p>
    <w:p w14:paraId="22F5966F">
      <w:pPr>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default"/>
          <w:lang w:val="en-US" w:eastAsia="zh-CN"/>
        </w:rPr>
      </w:pPr>
      <w:r>
        <w:rPr>
          <w:rFonts w:hint="eastAsia" w:ascii="仿宋_GB2312" w:hAnsi="仿宋_GB2312" w:eastAsia="仿宋_GB2312" w:cs="Times New Roman"/>
          <w:kern w:val="2"/>
          <w:sz w:val="32"/>
          <w:szCs w:val="32"/>
          <w:lang w:val="en-US" w:eastAsia="zh-CN" w:bidi="ar-SA"/>
        </w:rPr>
        <w:t>“时代新人强国行”专项</w:t>
      </w:r>
    </w:p>
    <w:p w14:paraId="0FDDEF0A">
      <w:pPr>
        <w:pStyle w:val="2"/>
        <w:keepNext w:val="0"/>
        <w:keepLines w:val="0"/>
        <w:pageBreakBefore w:val="0"/>
        <w:widowControl w:val="0"/>
        <w:kinsoku/>
        <w:wordWrap/>
        <w:overflowPunct/>
        <w:topLinePunct w:val="0"/>
        <w:autoSpaceDN/>
        <w:bidi w:val="0"/>
        <w:adjustRightInd/>
        <w:spacing w:line="560" w:lineRule="exact"/>
        <w:textAlignment w:val="auto"/>
        <w:rPr>
          <w:rFonts w:hint="default"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赛道二：基层服务类</w:t>
      </w:r>
    </w:p>
    <w:p w14:paraId="07532E70">
      <w:pPr>
        <w:pStyle w:val="2"/>
        <w:keepNext w:val="0"/>
        <w:keepLines w:val="0"/>
        <w:pageBreakBefore w:val="0"/>
        <w:widowControl w:val="0"/>
        <w:kinsoku/>
        <w:wordWrap/>
        <w:overflowPunct/>
        <w:topLinePunct w:val="0"/>
        <w:autoSpaceDN/>
        <w:bidi w:val="0"/>
        <w:adjustRightInd/>
        <w:spacing w:line="560" w:lineRule="exact"/>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包含项目:“青振乡建”助力乡村全面振兴项目</w:t>
      </w:r>
    </w:p>
    <w:p w14:paraId="495FC350">
      <w:pPr>
        <w:pStyle w:val="2"/>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lang w:val="en-US" w:eastAsia="zh-CN"/>
        </w:rPr>
      </w:pPr>
      <w:r>
        <w:rPr>
          <w:rFonts w:hint="eastAsia" w:ascii="仿宋_GB2312" w:hAnsi="仿宋_GB2312" w:eastAsia="仿宋_GB2312" w:cs="Times New Roman"/>
          <w:kern w:val="2"/>
          <w:sz w:val="32"/>
          <w:szCs w:val="32"/>
          <w:lang w:val="en-US" w:eastAsia="zh-CN" w:bidi="ar-SA"/>
        </w:rPr>
        <w:t>“青砺基层”提升基层治理效能项目</w:t>
      </w:r>
    </w:p>
    <w:p w14:paraId="6B83FC3E">
      <w:pPr>
        <w:pStyle w:val="2"/>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“中国茅台国之栋梁”希望学子公益行</w:t>
      </w:r>
    </w:p>
    <w:p w14:paraId="6447E64C">
      <w:pPr>
        <w:pStyle w:val="2"/>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“科创未来青春行动”云启未来专项</w:t>
      </w:r>
    </w:p>
    <w:p w14:paraId="55630061">
      <w:pPr>
        <w:pStyle w:val="2"/>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“青才汇平谷一起高大尚”千人百村项目</w:t>
      </w:r>
    </w:p>
    <w:p w14:paraId="24B609AB">
      <w:pPr>
        <w:pStyle w:val="2"/>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default"/>
          <w:lang w:val="en-US" w:eastAsia="zh-CN"/>
        </w:rPr>
      </w:pPr>
      <w:r>
        <w:rPr>
          <w:rFonts w:hint="default"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kern w:val="2"/>
          <w:sz w:val="32"/>
          <w:szCs w:val="32"/>
          <w:lang w:val="en-US" w:eastAsia="zh-CN" w:bidi="ar-SA"/>
        </w:rPr>
        <w:t>全国三下乡返家乡</w:t>
      </w:r>
      <w:r>
        <w:rPr>
          <w:rFonts w:hint="default"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kern w:val="2"/>
          <w:sz w:val="32"/>
          <w:szCs w:val="32"/>
          <w:lang w:val="en-US" w:eastAsia="zh-CN" w:bidi="ar-SA"/>
        </w:rPr>
        <w:t>平台项目</w:t>
      </w:r>
    </w:p>
    <w:p w14:paraId="6B7A6384">
      <w:pPr>
        <w:pStyle w:val="2"/>
        <w:keepNext w:val="0"/>
        <w:keepLines w:val="0"/>
        <w:pageBreakBefore w:val="0"/>
        <w:widowControl w:val="0"/>
        <w:kinsoku/>
        <w:wordWrap/>
        <w:overflowPunct/>
        <w:topLinePunct w:val="0"/>
        <w:autoSpaceDN/>
        <w:bidi w:val="0"/>
        <w:adjustRightInd/>
        <w:spacing w:line="560" w:lineRule="exact"/>
        <w:textAlignment w:val="auto"/>
        <w:rPr>
          <w:rFonts w:hint="default"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赛道三：创新创业类</w:t>
      </w:r>
    </w:p>
    <w:p w14:paraId="342A1DB3">
      <w:pPr>
        <w:keepNext w:val="0"/>
        <w:keepLines w:val="0"/>
        <w:pageBreakBefore w:val="0"/>
        <w:widowControl w:val="0"/>
        <w:kinsoku/>
        <w:wordWrap/>
        <w:overflowPunct/>
        <w:topLinePunct w:val="0"/>
        <w:autoSpaceDN/>
        <w:bidi w:val="0"/>
        <w:adjustRightInd/>
        <w:spacing w:line="560" w:lineRule="exact"/>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包含项目:“青协发展”推动京津冀协同发展项目</w:t>
      </w:r>
    </w:p>
    <w:p w14:paraId="3B0B8038">
      <w:pPr>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“青智科创”激发科技创新活力项目</w:t>
      </w:r>
    </w:p>
    <w:p w14:paraId="6BEEF170">
      <w:pPr>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default"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kern w:val="2"/>
          <w:sz w:val="32"/>
          <w:szCs w:val="32"/>
          <w:lang w:val="en-US" w:eastAsia="zh-CN" w:bidi="ar-SA"/>
        </w:rPr>
        <w:t>青帆启航</w:t>
      </w:r>
      <w:r>
        <w:rPr>
          <w:rFonts w:hint="default"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kern w:val="2"/>
          <w:sz w:val="32"/>
          <w:szCs w:val="32"/>
          <w:lang w:val="en-US" w:eastAsia="zh-CN" w:bidi="ar-SA"/>
        </w:rPr>
        <w:t>促进青年就业创业项目</w:t>
      </w:r>
    </w:p>
    <w:p w14:paraId="5AD7CB2B">
      <w:pPr>
        <w:keepNext w:val="0"/>
        <w:keepLines w:val="0"/>
        <w:pageBreakBefore w:val="0"/>
        <w:widowControl w:val="0"/>
        <w:kinsoku/>
        <w:wordWrap/>
        <w:overflowPunct/>
        <w:topLinePunct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default"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kern w:val="2"/>
          <w:sz w:val="32"/>
          <w:szCs w:val="32"/>
          <w:lang w:val="en-US" w:eastAsia="zh-CN" w:bidi="ar-SA"/>
        </w:rPr>
        <w:t>能源报国挺膺担当</w:t>
      </w:r>
      <w:r>
        <w:rPr>
          <w:rFonts w:hint="default"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kern w:val="2"/>
          <w:sz w:val="32"/>
          <w:szCs w:val="32"/>
          <w:lang w:val="en-US" w:eastAsia="zh-CN" w:bidi="ar-SA"/>
        </w:rPr>
        <w:t>专项</w:t>
      </w:r>
    </w:p>
    <w:p w14:paraId="56D846D3">
      <w:pPr>
        <w:pStyle w:val="2"/>
        <w:keepNext w:val="0"/>
        <w:keepLines w:val="0"/>
        <w:pageBreakBefore w:val="0"/>
        <w:widowControl w:val="0"/>
        <w:kinsoku/>
        <w:wordWrap/>
        <w:overflowPunct/>
        <w:topLinePunct w:val="0"/>
        <w:autoSpaceDN/>
        <w:bidi w:val="0"/>
        <w:adjustRightInd/>
        <w:spacing w:line="560" w:lineRule="exact"/>
        <w:textAlignment w:val="auto"/>
        <w:rPr>
          <w:rFonts w:hint="default" w:ascii="仿宋_GB2312" w:hAnsi="仿宋_GB2312" w:eastAsia="仿宋_GB2312" w:cs="Times New Roman"/>
          <w:b/>
          <w:bCs/>
          <w:kern w:val="2"/>
          <w:sz w:val="32"/>
          <w:szCs w:val="32"/>
          <w:lang w:val="en-US" w:eastAsia="zh-CN" w:bidi="ar-SA"/>
        </w:rPr>
      </w:pPr>
      <w:r>
        <w:rPr>
          <w:rFonts w:hint="eastAsia" w:ascii="仿宋_GB2312" w:hAnsi="仿宋_GB2312" w:eastAsia="仿宋_GB2312" w:cs="Times New Roman"/>
          <w:b/>
          <w:bCs/>
          <w:kern w:val="2"/>
          <w:sz w:val="32"/>
          <w:szCs w:val="32"/>
          <w:lang w:val="en-US" w:eastAsia="zh-CN" w:bidi="ar-SA"/>
        </w:rPr>
        <w:t>赛道四：文化生态民族类</w:t>
      </w:r>
    </w:p>
    <w:p w14:paraId="4E6D1123">
      <w:pPr>
        <w:keepNext w:val="0"/>
        <w:keepLines w:val="0"/>
        <w:pageBreakBefore w:val="0"/>
        <w:widowControl w:val="0"/>
        <w:kinsoku/>
        <w:wordWrap/>
        <w:overflowPunct/>
        <w:topLinePunct w:val="0"/>
        <w:autoSpaceDE w:val="0"/>
        <w:autoSpaceDN/>
        <w:bidi w:val="0"/>
        <w:adjustRightInd/>
        <w:spacing w:line="560" w:lineRule="exact"/>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包含项目:“青扬文化”传承中华优秀文化项目</w:t>
      </w:r>
    </w:p>
    <w:p w14:paraId="3F76EDE7">
      <w:pPr>
        <w:keepNext w:val="0"/>
        <w:keepLines w:val="0"/>
        <w:pageBreakBefore w:val="0"/>
        <w:widowControl w:val="0"/>
        <w:kinsoku/>
        <w:wordWrap/>
        <w:overflowPunct/>
        <w:topLinePunct w:val="0"/>
        <w:autoSpaceDE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“青聚同心”推进民族团结进步项目</w:t>
      </w:r>
    </w:p>
    <w:p w14:paraId="27686E26">
      <w:pPr>
        <w:keepNext w:val="0"/>
        <w:keepLines w:val="0"/>
        <w:pageBreakBefore w:val="0"/>
        <w:widowControl w:val="0"/>
        <w:kinsoku/>
        <w:wordWrap/>
        <w:overflowPunct/>
        <w:topLinePunct w:val="0"/>
        <w:autoSpaceDE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“青护生态”守护绿色生态实践项目</w:t>
      </w:r>
    </w:p>
    <w:p w14:paraId="5433B8E2">
      <w:pPr>
        <w:keepNext w:val="0"/>
        <w:keepLines w:val="0"/>
        <w:pageBreakBefore w:val="0"/>
        <w:widowControl w:val="0"/>
        <w:kinsoku/>
        <w:wordWrap/>
        <w:overflowPunct/>
        <w:topLinePunct w:val="0"/>
        <w:autoSpaceDE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“青赴边疆”聚焦边疆综合治理项目</w:t>
      </w:r>
    </w:p>
    <w:p w14:paraId="0B55A404">
      <w:pPr>
        <w:keepNext w:val="0"/>
        <w:keepLines w:val="0"/>
        <w:pageBreakBefore w:val="0"/>
        <w:widowControl w:val="0"/>
        <w:kinsoku/>
        <w:wordWrap/>
        <w:overflowPunct/>
        <w:topLinePunct w:val="0"/>
        <w:autoSpaceDE w:val="0"/>
        <w:autoSpaceDN/>
        <w:bidi w:val="0"/>
        <w:adjustRightInd/>
        <w:spacing w:line="560" w:lineRule="exact"/>
        <w:ind w:firstLine="1600" w:firstLineChars="500"/>
        <w:textAlignment w:val="auto"/>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Times New Roman"/>
          <w:kern w:val="2"/>
          <w:sz w:val="32"/>
          <w:szCs w:val="32"/>
          <w:lang w:val="en-US" w:eastAsia="zh-CN" w:bidi="ar-SA"/>
        </w:rPr>
        <w:t>“青系四海”促进境内外青年交往项目</w:t>
      </w:r>
    </w:p>
    <w:p w14:paraId="51EA8FD1">
      <w:pPr>
        <w:pStyle w:val="2"/>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仿宋_GB2312" w:hAnsi="仿宋_GB2312" w:eastAsia="仿宋_GB2312" w:cs="Times New Roman"/>
          <w:b/>
          <w:bCs/>
          <w:color w:val="auto"/>
          <w:kern w:val="2"/>
          <w:sz w:val="32"/>
          <w:szCs w:val="32"/>
          <w:lang w:val="en-US" w:eastAsia="zh-CN" w:bidi="ar-SA"/>
        </w:rPr>
      </w:pPr>
      <w:r>
        <w:rPr>
          <w:rFonts w:hint="eastAsia" w:ascii="仿宋_GB2312" w:hAnsi="仿宋_GB2312" w:eastAsia="仿宋_GB2312" w:cs="Times New Roman"/>
          <w:b/>
          <w:bCs/>
          <w:color w:val="auto"/>
          <w:kern w:val="2"/>
          <w:sz w:val="32"/>
          <w:szCs w:val="32"/>
          <w:lang w:val="en-US" w:eastAsia="zh-CN" w:bidi="ar-SA"/>
        </w:rPr>
        <w:t>赛道五：“一院一品”特色实践品牌类</w:t>
      </w:r>
    </w:p>
    <w:p w14:paraId="13F74346">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lang w:val="en-US" w:eastAsia="zh-CN"/>
        </w:rPr>
      </w:pPr>
      <w:r>
        <w:rPr>
          <w:rFonts w:hint="eastAsia" w:ascii="仿宋_GB2312" w:hAnsi="仿宋_GB2312" w:eastAsia="仿宋_GB2312" w:cs="Times New Roman"/>
          <w:color w:val="auto"/>
          <w:kern w:val="2"/>
          <w:sz w:val="32"/>
          <w:szCs w:val="32"/>
          <w:lang w:val="en-US" w:eastAsia="zh-CN" w:bidi="ar-SA"/>
        </w:rPr>
        <w:t>聚焦学科专业优势与实践深度融合，鼓励各学院立足自身特色，整合师资、科研、校企资源，打造具有延续性、专业性、社会影响力的品牌实践项目。通过“一院一品”建设，推动社会实践从“活动化”向“品牌化”升级，形成“学院有精品、专业有特色、成果有转化”的育人新生态。</w:t>
      </w:r>
    </w:p>
    <w:p w14:paraId="60726B03">
      <w:pPr>
        <w:keepNext w:val="0"/>
        <w:keepLines w:val="0"/>
        <w:pageBreakBefore w:val="0"/>
        <w:widowControl w:val="0"/>
        <w:kinsoku/>
        <w:wordWrap/>
        <w:overflowPunct/>
        <w:topLinePunct w:val="0"/>
        <w:autoSpaceDE w:val="0"/>
        <w:autoSpaceDN/>
        <w:bidi w:val="0"/>
        <w:adjustRightInd/>
        <w:spacing w:line="560" w:lineRule="exact"/>
        <w:ind w:firstLine="643" w:firstLineChars="200"/>
        <w:textAlignment w:val="auto"/>
        <w:rPr>
          <w:rFonts w:hint="default" w:ascii="仿宋_GB2312" w:hAnsi="仿宋_GB2312" w:eastAsia="仿宋_GB2312" w:cs="Times New Roman"/>
          <w:kern w:val="2"/>
          <w:sz w:val="32"/>
          <w:szCs w:val="32"/>
          <w:lang w:val="en-US" w:eastAsia="zh-CN" w:bidi="ar-SA"/>
        </w:rPr>
      </w:pPr>
      <w:r>
        <w:rPr>
          <w:rFonts w:hint="eastAsia" w:ascii="楷体_GB2312" w:hAnsi="楷体" w:eastAsia="楷体_GB2312" w:cs="Times New Roman"/>
          <w:b/>
          <w:bCs/>
          <w:sz w:val="32"/>
          <w:szCs w:val="32"/>
          <w:lang w:val="en-US" w:eastAsia="zh-CN"/>
        </w:rPr>
        <w:t>（二）激励机制</w:t>
      </w:r>
    </w:p>
    <w:p w14:paraId="677AF65F">
      <w:pPr>
        <w:keepNext w:val="0"/>
        <w:keepLines w:val="0"/>
        <w:pageBreakBefore w:val="0"/>
        <w:widowControl w:val="0"/>
        <w:kinsoku/>
        <w:wordWrap/>
        <w:overflowPunct/>
        <w:topLinePunct w:val="0"/>
        <w:autoSpaceDE w:val="0"/>
        <w:autoSpaceDN/>
        <w:bidi w:val="0"/>
        <w:adjustRightInd/>
        <w:spacing w:line="560" w:lineRule="exact"/>
        <w:ind w:firstLine="640" w:firstLineChars="200"/>
        <w:textAlignment w:val="auto"/>
        <w:rPr>
          <w:rFonts w:hint="eastAsia" w:ascii="仿宋_GB2312" w:hAnsi="仿宋_GB2312" w:eastAsia="仿宋_GB2312" w:cs="Times New Roman"/>
          <w:kern w:val="2"/>
          <w:sz w:val="32"/>
          <w:szCs w:val="32"/>
          <w:lang w:val="en-US" w:eastAsia="zh-CN" w:bidi="ar-SA"/>
        </w:rPr>
      </w:pPr>
      <w:r>
        <w:rPr>
          <w:rStyle w:val="40"/>
          <w:rFonts w:hint="eastAsia" w:ascii="Times New Roman" w:hAnsi="Times New Roman" w:eastAsia="仿宋_GB2312" w:cs="Times New Roman"/>
          <w:lang w:val="en-US" w:eastAsia="zh-CN"/>
        </w:rPr>
        <w:t>对于在</w:t>
      </w:r>
      <w:r>
        <w:rPr>
          <w:rStyle w:val="40"/>
          <w:rFonts w:hint="default" w:ascii="Times New Roman" w:hAnsi="Times New Roman" w:cs="Times New Roman"/>
        </w:rPr>
        <w:t>暑期社会实践活动中表现优秀的实践团队，特别是在落实服务国家战略发展和学校学科专业特色主题方面开展实践、成果显著的团队</w:t>
      </w:r>
      <w:r>
        <w:rPr>
          <w:rStyle w:val="40"/>
          <w:rFonts w:hint="eastAsia" w:ascii="Times New Roman" w:hAnsi="Times New Roman" w:eastAsia="仿宋_GB2312" w:cs="Times New Roman"/>
          <w:lang w:eastAsia="zh-CN"/>
        </w:rPr>
        <w:t>，</w:t>
      </w:r>
      <w:r>
        <w:rPr>
          <w:rFonts w:hint="eastAsia" w:ascii="仿宋_GB2312" w:hAnsi="仿宋_GB2312" w:eastAsia="仿宋_GB2312" w:cs="Times New Roman"/>
          <w:kern w:val="2"/>
          <w:sz w:val="32"/>
          <w:szCs w:val="32"/>
          <w:lang w:val="en-US" w:eastAsia="zh-CN" w:bidi="ar-SA"/>
        </w:rPr>
        <w:t>经评审认定后，将在素质学分基础上额外获得拓展素质学分加成，以表彰其卓越表现。</w:t>
      </w:r>
    </w:p>
    <w:p w14:paraId="5C013D80">
      <w:pPr>
        <w:keepNext w:val="0"/>
        <w:keepLines w:val="0"/>
        <w:pageBreakBefore w:val="0"/>
        <w:widowControl w:val="0"/>
        <w:kinsoku/>
        <w:wordWrap/>
        <w:overflowPunct/>
        <w:topLinePunct w:val="0"/>
        <w:autoSpaceDE w:val="0"/>
        <w:autoSpaceDN/>
        <w:bidi w:val="0"/>
        <w:adjustRightInd/>
        <w:spacing w:line="560" w:lineRule="exact"/>
        <w:ind w:firstLine="640" w:firstLineChars="200"/>
        <w:textAlignment w:val="auto"/>
        <w:rPr>
          <w:rFonts w:hint="eastAsia"/>
          <w:lang w:val="en-US" w:eastAsia="zh-CN"/>
        </w:rPr>
      </w:pPr>
      <w:r>
        <w:rPr>
          <w:rFonts w:hint="eastAsia" w:ascii="仿宋_GB2312" w:hAnsi="仿宋_GB2312" w:eastAsia="仿宋_GB2312" w:cs="Times New Roman"/>
          <w:kern w:val="2"/>
          <w:sz w:val="32"/>
          <w:szCs w:val="32"/>
          <w:lang w:val="en-US" w:eastAsia="zh-CN" w:bidi="ar-SA"/>
        </w:rPr>
        <w:t>同时，学校将根据项目实际产生的必要、合理费用（如交通、住宿、材料消耗等），按比例报销部分实践经费。报销额度及具体实施细则将在结项通知中明确规定。</w:t>
      </w:r>
    </w:p>
    <w:p w14:paraId="72335C1D">
      <w:pPr>
        <w:pStyle w:val="2"/>
        <w:rPr>
          <w:rFonts w:hint="eastAsia"/>
          <w:lang w:val="en-US" w:eastAsia="zh-CN"/>
        </w:rPr>
      </w:pPr>
    </w:p>
    <w:p w14:paraId="5F111470">
      <w:pPr>
        <w:autoSpaceDE w:val="0"/>
        <w:spacing w:line="560" w:lineRule="exact"/>
        <w:ind w:firstLine="640" w:firstLineChars="200"/>
        <w:rPr>
          <w:rFonts w:hint="default" w:ascii="仿宋_GB2312" w:hAnsi="仿宋_GB2312" w:eastAsia="仿宋_GB2312" w:cs="Times New Roman"/>
          <w:sz w:val="32"/>
          <w:szCs w:val="32"/>
          <w:lang w:val="en-US" w:eastAsia="zh-CN"/>
        </w:rPr>
      </w:pPr>
      <w:r>
        <w:rPr>
          <w:rFonts w:hint="eastAsia" w:ascii="黑体" w:hAnsi="黑体" w:eastAsia="黑体" w:cs="Times New Roman"/>
          <w:sz w:val="32"/>
          <w:szCs w:val="32"/>
          <w:lang w:val="en-US" w:eastAsia="zh-CN"/>
        </w:rPr>
        <w:t>七</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工作要求</w:t>
      </w:r>
    </w:p>
    <w:p w14:paraId="6E2332A6">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（一）提高政治站位，优化工作体系</w:t>
      </w:r>
    </w:p>
    <w:p w14:paraId="4369400E">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学院要始终坚持党的全面领导，充分认识做好大学生社会实践工作的现实要求与重要意义，把社会实践作为“大思政课”实践教学工作体系的重要内容，建立健全组织领导机制和责任落实机制，推动共青团实践育人工作有机融入学校“大思政”工作格局和“三全育人”工作体系，争取每一名学生在校期间都能至少参加一次相关活动。要结合不同层次、不同专业的人才培养实际，优化完善理论研究、工作组织、培训指导、考核激励、总结提升等制度机制，充分调动广大青年师生参与社会实践的积极性和创造性，真正做到抓需求、解难题、广覆盖、重实效。</w:t>
      </w:r>
    </w:p>
    <w:p w14:paraId="718B271E">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（二）完善组织管理，加强指导支持</w:t>
      </w:r>
    </w:p>
    <w:p w14:paraId="0DC9A533">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学院要持续推动社会实践内涵化、特色化、规范化、常态化、长效化发展。要充分发挥共青团的组织优势，坚持系统观念，坚持守正创新，整合校内外优质资源和工作力量，全面强化政教融合、科教融合、产教融合，切实为实践团队提供有力支持与保障。要加强对实践团队专业指导，选派团干部、思政课教师、辅导员和班主任等担任指导教师，鼓励专业教师担任指导教师，随队指导学生实践，提高学生调查研究能力。鼓励各高校开展指导教师专项培训，把指导学生开展实践活动等纳入教学工作量，作为业绩评价、职务晋升、职称评聘等方面的重要依据。</w:t>
      </w:r>
    </w:p>
    <w:p w14:paraId="23882276">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（三）加强宣传引导，提升育人实效</w:t>
      </w:r>
    </w:p>
    <w:p w14:paraId="05DCF185">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学院要高度重视宣传工作，拓展宣传渠道，创新宣传形式，及时对实践过程和成果进行宣传展示，过程中要始终坚持正确的政治方向、舆论导向、价值取向，做好行前动员与培训，充分运用各级团属新媒体矩阵，营造浓厚宣传氛围，提升宣传实效，尤其注重实践过程中图片、视频记录材料留存。要做好活动总结、典型选树、研讨交流等工作，从学校、院系、团支部等层面开展“实践归来话成长”主题团日和交流分享活动，总结学习社会实践活动成效和经验。</w:t>
      </w:r>
    </w:p>
    <w:p w14:paraId="079E0EFB">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（四）守牢工作底线，确保安全有序</w:t>
      </w:r>
    </w:p>
    <w:p w14:paraId="0ADF8CC7">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各学院要始终把师生生命安全和身体健康放在首位，加强安全保障和过程管理，杜绝麻痹思想、侥幸心理。坚守意识形态和安全稳定底线，依法依规组织开展各项社会实践。加强安全教育管理，做好安全应急预案，为实践师生购买意外保险。实践师生要增强安全意识，自觉遵纪守法，充分研判天气变化和自然地质条件等，安全有序开展社会实践活动。要按照“谁派出，谁负责”“谁的人，谁负责”的工作原则，建立社会实践工作台账，精准掌握实践团队的行程动态，加强实践过程监管，做好应急预案演练，确保安全、有序开展社会实践活动。</w:t>
      </w:r>
    </w:p>
    <w:p w14:paraId="47D992DC">
      <w:pPr>
        <w:pStyle w:val="2"/>
        <w:rPr>
          <w:rFonts w:hint="eastAsia"/>
          <w:lang w:val="en-US" w:eastAsia="zh-CN"/>
        </w:rPr>
      </w:pPr>
    </w:p>
    <w:p w14:paraId="4FF6A3E4">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联系人：常旭慧</w:t>
      </w:r>
    </w:p>
    <w:p w14:paraId="6DFC2B0D">
      <w:pPr>
        <w:autoSpaceDE w:val="0"/>
        <w:spacing w:line="560" w:lineRule="exact"/>
        <w:ind w:firstLine="640" w:firstLineChars="200"/>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联系电话：18009352808</w:t>
      </w:r>
    </w:p>
    <w:p w14:paraId="20CC99D9">
      <w:pPr>
        <w:autoSpaceDE w:val="0"/>
        <w:spacing w:line="560" w:lineRule="exact"/>
        <w:ind w:firstLine="640" w:firstLineChars="200"/>
        <w:rPr>
          <w:rFonts w:hint="eastAsia" w:ascii="仿宋_GB2312" w:hAnsi="仿宋_GB2312" w:eastAsia="仿宋_GB2312" w:cs="Times New Roman"/>
          <w:color w:val="auto"/>
          <w:sz w:val="32"/>
          <w:szCs w:val="32"/>
          <w:u w:val="none"/>
          <w:lang w:val="en-US" w:eastAsia="zh-CN"/>
        </w:rPr>
      </w:pPr>
      <w:r>
        <w:rPr>
          <w:rFonts w:hint="eastAsia" w:ascii="仿宋_GB2312" w:hAnsi="仿宋_GB2312" w:eastAsia="仿宋_GB2312" w:cs="Times New Roman"/>
          <w:sz w:val="32"/>
          <w:szCs w:val="32"/>
          <w:lang w:val="en-US" w:eastAsia="zh-CN"/>
        </w:rPr>
        <w:t>联系邮箱：</w:t>
      </w:r>
      <w:r>
        <w:rPr>
          <w:rFonts w:hint="eastAsia" w:ascii="仿宋_GB2312" w:hAnsi="仿宋_GB2312" w:eastAsia="仿宋_GB2312" w:cs="Times New Roman"/>
          <w:color w:val="auto"/>
          <w:sz w:val="32"/>
          <w:szCs w:val="32"/>
          <w:u w:val="none"/>
          <w:lang w:val="en-US" w:eastAsia="zh-CN"/>
        </w:rPr>
        <w:t>hdxtwsjb@163.com</w:t>
      </w:r>
    </w:p>
    <w:p w14:paraId="489E3F78">
      <w:pPr>
        <w:keepNext w:val="0"/>
        <w:keepLines w:val="0"/>
        <w:pageBreakBefore w:val="0"/>
        <w:widowControl w:val="0"/>
        <w:kinsoku/>
        <w:wordWrap/>
        <w:overflowPunct/>
        <w:topLinePunct w:val="0"/>
        <w:autoSpaceDE w:val="0"/>
        <w:autoSpaceDN/>
        <w:bidi w:val="0"/>
        <w:adjustRightInd/>
        <w:snapToGrid/>
        <w:spacing w:line="560" w:lineRule="exact"/>
        <w:textAlignment w:val="auto"/>
        <w:rPr>
          <w:rFonts w:hint="eastAsia" w:ascii="仿宋_GB2312" w:hAnsi="仿宋_GB2312" w:eastAsia="仿宋_GB2312" w:cs="Times New Roman"/>
          <w:sz w:val="32"/>
          <w:szCs w:val="32"/>
          <w:lang w:val="en-US" w:eastAsia="zh-CN"/>
        </w:rPr>
      </w:pPr>
    </w:p>
    <w:p w14:paraId="110F1257">
      <w:pPr>
        <w:keepNext w:val="0"/>
        <w:keepLines w:val="0"/>
        <w:pageBreakBefore w:val="0"/>
        <w:widowControl w:val="0"/>
        <w:kinsoku/>
        <w:wordWrap/>
        <w:overflowPunct/>
        <w:topLinePunct w:val="0"/>
        <w:autoSpaceDE w:val="0"/>
        <w:autoSpaceDN/>
        <w:bidi w:val="0"/>
        <w:adjustRightInd/>
        <w:snapToGrid/>
        <w:spacing w:line="560" w:lineRule="exact"/>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附件1</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lang w:val="en-US" w:eastAsia="zh-CN"/>
        </w:rPr>
        <w:t>首都大学生暑期社会实践团队项目申报书</w:t>
      </w:r>
      <w:r>
        <w:rPr>
          <w:rFonts w:hint="eastAsia" w:ascii="仿宋_GB2312" w:hAnsi="仿宋_GB2312" w:eastAsia="仿宋_GB2312" w:cs="Times New Roman"/>
          <w:sz w:val="32"/>
          <w:szCs w:val="32"/>
          <w:lang w:val="en-US" w:eastAsia="zh-CN"/>
        </w:rPr>
        <w:tab/>
      </w:r>
    </w:p>
    <w:p w14:paraId="46E90BF3">
      <w:pPr>
        <w:keepNext w:val="0"/>
        <w:keepLines w:val="0"/>
        <w:pageBreakBefore w:val="0"/>
        <w:widowControl w:val="0"/>
        <w:kinsoku/>
        <w:wordWrap/>
        <w:overflowPunct/>
        <w:topLinePunct w:val="0"/>
        <w:autoSpaceDE w:val="0"/>
        <w:autoSpaceDN/>
        <w:bidi w:val="0"/>
        <w:adjustRightInd/>
        <w:snapToGrid/>
        <w:spacing w:line="560" w:lineRule="exact"/>
        <w:textAlignment w:val="auto"/>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附件</w:t>
      </w:r>
      <w:r>
        <w:rPr>
          <w:rFonts w:hint="default" w:ascii="仿宋_GB2312" w:hAnsi="仿宋_GB2312" w:eastAsia="仿宋_GB2312" w:cs="Times New Roman"/>
          <w:sz w:val="32"/>
          <w:szCs w:val="32"/>
          <w:lang w:val="en-US" w:eastAsia="zh-CN"/>
        </w:rPr>
        <w:t>2</w:t>
      </w:r>
      <w:r>
        <w:rPr>
          <w:rFonts w:hint="eastAsia" w:ascii="仿宋_GB2312" w:hAnsi="仿宋_GB2312" w:eastAsia="仿宋_GB2312" w:cs="Times New Roman"/>
          <w:kern w:val="2"/>
          <w:sz w:val="32"/>
          <w:szCs w:val="32"/>
          <w:lang w:val="en-US" w:eastAsia="zh-CN" w:bidi="ar-SA"/>
        </w:rPr>
        <w:t>:</w:t>
      </w:r>
      <w:r>
        <w:rPr>
          <w:rFonts w:hint="default" w:ascii="仿宋_GB2312" w:hAnsi="仿宋_GB2312" w:eastAsia="仿宋_GB2312" w:cs="Times New Roman"/>
          <w:sz w:val="32"/>
          <w:szCs w:val="32"/>
          <w:lang w:val="en-US" w:eastAsia="zh-CN"/>
        </w:rPr>
        <w:t>2025年暑期社会实践重点推报团队及全部团队信息统计表</w:t>
      </w:r>
    </w:p>
    <w:p w14:paraId="4ABB69FB">
      <w:pPr>
        <w:keepNext w:val="0"/>
        <w:keepLines w:val="0"/>
        <w:pageBreakBefore w:val="0"/>
        <w:widowControl w:val="0"/>
        <w:kinsoku/>
        <w:wordWrap/>
        <w:overflowPunct/>
        <w:topLinePunct w:val="0"/>
        <w:autoSpaceDE w:val="0"/>
        <w:autoSpaceDN/>
        <w:bidi w:val="0"/>
        <w:adjustRightInd/>
        <w:snapToGrid/>
        <w:spacing w:line="560" w:lineRule="exact"/>
        <w:ind w:left="0" w:firstLine="0" w:firstLineChars="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附件3</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lang w:val="en-US" w:eastAsia="zh-CN"/>
        </w:rPr>
        <w:t>“能源报国挺膺担当”揭榜挂帅项目实施方案</w:t>
      </w:r>
    </w:p>
    <w:p w14:paraId="2E2E8569">
      <w:pPr>
        <w:keepNext w:val="0"/>
        <w:keepLines w:val="0"/>
        <w:pageBreakBefore w:val="0"/>
        <w:widowControl w:val="0"/>
        <w:kinsoku/>
        <w:wordWrap/>
        <w:overflowPunct/>
        <w:topLinePunct w:val="0"/>
        <w:autoSpaceDE w:val="0"/>
        <w:autoSpaceDN/>
        <w:bidi w:val="0"/>
        <w:adjustRightInd/>
        <w:snapToGrid/>
        <w:spacing w:line="560" w:lineRule="exact"/>
        <w:ind w:left="0" w:firstLine="0" w:firstLineChars="0"/>
        <w:textAlignment w:val="auto"/>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附件4</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lang w:val="en-US" w:eastAsia="zh-CN"/>
        </w:rPr>
        <w:t>2025年“读懂中国”暑期实践活动安排</w:t>
      </w:r>
    </w:p>
    <w:p w14:paraId="1B1A88B8">
      <w:pPr>
        <w:keepNext w:val="0"/>
        <w:keepLines w:val="0"/>
        <w:pageBreakBefore w:val="0"/>
        <w:widowControl w:val="0"/>
        <w:kinsoku/>
        <w:wordWrap/>
        <w:overflowPunct/>
        <w:topLinePunct w:val="0"/>
        <w:autoSpaceDE w:val="0"/>
        <w:autoSpaceDN/>
        <w:bidi w:val="0"/>
        <w:adjustRightInd/>
        <w:snapToGrid/>
        <w:spacing w:line="560" w:lineRule="exact"/>
        <w:ind w:left="0" w:firstLine="0" w:firstLineChars="0"/>
        <w:textAlignment w:val="auto"/>
        <w:rPr>
          <w:rFonts w:hint="eastAsia"/>
          <w:lang w:val="en-US" w:eastAsia="zh-CN"/>
        </w:rPr>
      </w:pPr>
      <w:r>
        <w:rPr>
          <w:rFonts w:hint="eastAsia" w:ascii="仿宋_GB2312" w:hAnsi="仿宋_GB2312" w:eastAsia="仿宋_GB2312" w:cs="Times New Roman"/>
          <w:sz w:val="32"/>
          <w:szCs w:val="32"/>
          <w:lang w:val="en-US" w:eastAsia="zh-CN"/>
        </w:rPr>
        <w:t>附件</w:t>
      </w:r>
      <w:r>
        <w:rPr>
          <w:rFonts w:hint="eastAsia" w:ascii="仿宋_GB2312" w:hAnsi="仿宋_GB2312" w:eastAsia="仿宋_GB2312" w:cs="Times New Roman"/>
          <w:sz w:val="32"/>
          <w:szCs w:val="32"/>
        </w:rPr>
        <w:t>5</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rPr>
        <w:t>“时代新人强国行”主题社会实践</w:t>
      </w:r>
      <w:r>
        <w:rPr>
          <w:rFonts w:hint="eastAsia" w:ascii="仿宋_GB2312" w:hAnsi="仿宋_GB2312" w:eastAsia="仿宋_GB2312" w:cs="Times New Roman"/>
          <w:sz w:val="32"/>
          <w:szCs w:val="32"/>
          <w:lang w:val="en-US" w:eastAsia="zh-CN"/>
        </w:rPr>
        <w:t>安排</w:t>
      </w:r>
    </w:p>
    <w:p w14:paraId="2542AA5C">
      <w:pPr>
        <w:keepNext w:val="0"/>
        <w:keepLines w:val="0"/>
        <w:pageBreakBefore w:val="0"/>
        <w:widowControl w:val="0"/>
        <w:kinsoku/>
        <w:wordWrap/>
        <w:overflowPunct/>
        <w:topLinePunct w:val="0"/>
        <w:autoSpaceDE w:val="0"/>
        <w:autoSpaceDN/>
        <w:bidi w:val="0"/>
        <w:adjustRightInd/>
        <w:snapToGrid/>
        <w:spacing w:line="560" w:lineRule="exact"/>
        <w:ind w:left="0" w:firstLine="0" w:firstLineChars="0"/>
        <w:jc w:val="both"/>
        <w:textAlignment w:val="auto"/>
        <w:rPr>
          <w:rFonts w:hint="default"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附件6</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lang w:val="en-US" w:eastAsia="zh-CN"/>
        </w:rPr>
        <w:t>社会观察活动相关要求</w:t>
      </w:r>
    </w:p>
    <w:p w14:paraId="2E2D1309">
      <w:pPr>
        <w:keepNext w:val="0"/>
        <w:keepLines w:val="0"/>
        <w:pageBreakBefore w:val="0"/>
        <w:widowControl w:val="0"/>
        <w:kinsoku/>
        <w:wordWrap/>
        <w:overflowPunct/>
        <w:topLinePunct w:val="0"/>
        <w:autoSpaceDE w:val="0"/>
        <w:autoSpaceDN/>
        <w:bidi w:val="0"/>
        <w:adjustRightInd/>
        <w:snapToGrid/>
        <w:spacing w:line="560" w:lineRule="exact"/>
        <w:ind w:left="0" w:firstLine="0" w:firstLineChars="0"/>
        <w:jc w:val="both"/>
        <w:textAlignment w:val="auto"/>
        <w:rPr>
          <w:rFonts w:hint="eastAsia"/>
          <w:lang w:val="en-US" w:eastAsia="zh-CN"/>
        </w:rPr>
      </w:pPr>
      <w:r>
        <w:rPr>
          <w:rFonts w:hint="eastAsia" w:ascii="仿宋_GB2312" w:hAnsi="仿宋_GB2312" w:eastAsia="仿宋_GB2312" w:cs="Times New Roman"/>
          <w:sz w:val="32"/>
          <w:szCs w:val="32"/>
          <w:lang w:val="en-US" w:eastAsia="zh-CN"/>
        </w:rPr>
        <w:t>附件7</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lang w:val="en-US" w:eastAsia="zh-CN"/>
        </w:rPr>
        <w:t>社会实践报告模板</w:t>
      </w:r>
    </w:p>
    <w:p w14:paraId="23427437">
      <w:pPr>
        <w:keepNext w:val="0"/>
        <w:keepLines w:val="0"/>
        <w:pageBreakBefore w:val="0"/>
        <w:widowControl w:val="0"/>
        <w:kinsoku/>
        <w:wordWrap/>
        <w:overflowPunct/>
        <w:topLinePunct w:val="0"/>
        <w:autoSpaceDE w:val="0"/>
        <w:autoSpaceDN/>
        <w:bidi w:val="0"/>
        <w:adjustRightInd/>
        <w:snapToGrid/>
        <w:spacing w:line="560" w:lineRule="exact"/>
        <w:ind w:left="0" w:firstLine="0" w:firstLineChars="0"/>
        <w:jc w:val="both"/>
        <w:textAlignment w:val="auto"/>
        <w:rPr>
          <w:rFonts w:hint="eastAsia"/>
          <w:lang w:val="en-US" w:eastAsia="zh-CN"/>
        </w:rPr>
      </w:pPr>
      <w:r>
        <w:rPr>
          <w:rFonts w:hint="eastAsia" w:ascii="仿宋_GB2312" w:hAnsi="仿宋_GB2312" w:eastAsia="仿宋_GB2312" w:cs="Times New Roman"/>
          <w:sz w:val="32"/>
          <w:szCs w:val="32"/>
          <w:lang w:val="en-US" w:eastAsia="zh-CN"/>
        </w:rPr>
        <w:t>附件8</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Times New Roman"/>
          <w:sz w:val="32"/>
          <w:szCs w:val="32"/>
        </w:rPr>
        <w:t>学生社会实践活动登记表（</w:t>
      </w:r>
      <w:r>
        <w:rPr>
          <w:rFonts w:hint="eastAsia" w:ascii="仿宋_GB2312" w:hAnsi="仿宋_GB2312" w:eastAsia="仿宋_GB2312" w:cs="Times New Roman"/>
          <w:sz w:val="32"/>
          <w:szCs w:val="32"/>
          <w:lang w:val="en-US" w:eastAsia="zh-CN"/>
        </w:rPr>
        <w:t>电子版介绍信</w:t>
      </w:r>
      <w:r>
        <w:rPr>
          <w:rFonts w:hint="eastAsia" w:ascii="仿宋_GB2312" w:hAnsi="仿宋_GB2312" w:eastAsia="仿宋_GB2312" w:cs="Times New Roman"/>
          <w:sz w:val="32"/>
          <w:szCs w:val="32"/>
        </w:rPr>
        <w:t>）</w:t>
      </w:r>
      <w:bookmarkStart w:id="0" w:name="_GoBack"/>
      <w:bookmarkEnd w:id="0"/>
    </w:p>
    <w:p w14:paraId="61E9D1FA">
      <w:pPr>
        <w:widowControl/>
        <w:spacing w:before="317" w:beforeLines="100" w:line="560" w:lineRule="exact"/>
        <w:jc w:val="right"/>
        <w:rPr>
          <w:rFonts w:hint="eastAsia" w:ascii="仿宋_GB2312" w:hAnsi="仿宋_GB2312" w:eastAsia="仿宋_GB2312" w:cs="Times New Roman"/>
          <w:sz w:val="32"/>
          <w:szCs w:val="32"/>
        </w:rPr>
      </w:pPr>
      <w:r>
        <w:rPr>
          <w:rFonts w:hint="eastAsia" w:ascii="仿宋_GB2312" w:hAnsi="仿宋_GB2312" w:eastAsia="仿宋_GB2312" w:cs="Times New Roman"/>
          <w:sz w:val="32"/>
          <w:szCs w:val="32"/>
        </w:rPr>
        <w:t>共青团华北电力大学委员会</w:t>
      </w:r>
    </w:p>
    <w:p w14:paraId="32744CFE">
      <w:pPr>
        <w:wordWrap w:val="0"/>
        <w:spacing w:line="560" w:lineRule="exact"/>
        <w:jc w:val="right"/>
        <w:rPr>
          <w:rFonts w:hint="eastAsia" w:eastAsia="仿宋_GB2312"/>
          <w:lang w:eastAsia="zh-CN"/>
        </w:rPr>
      </w:pPr>
      <w:r>
        <w:rPr>
          <w:rFonts w:hint="eastAsia" w:ascii="仿宋_GB2312" w:hAnsi="仿宋_GB2312" w:eastAsia="仿宋_GB2312" w:cs="Times New Roman"/>
          <w:sz w:val="32"/>
          <w:szCs w:val="32"/>
        </w:rPr>
        <w:t>2025年</w:t>
      </w:r>
      <w:r>
        <w:rPr>
          <w:rFonts w:hint="eastAsia" w:ascii="仿宋_GB2312" w:hAnsi="仿宋_GB2312" w:eastAsia="仿宋_GB2312" w:cs="Times New Roman"/>
          <w:sz w:val="32"/>
          <w:szCs w:val="32"/>
          <w:lang w:val="en-US" w:eastAsia="zh-CN"/>
        </w:rPr>
        <w:t>7月1</w:t>
      </w:r>
      <w:r>
        <w:rPr>
          <w:rFonts w:hint="eastAsia" w:ascii="仿宋_GB2312" w:hAnsi="仿宋_GB2312" w:eastAsia="仿宋_GB2312" w:cs="Times New Roman"/>
          <w:sz w:val="32"/>
          <w:szCs w:val="32"/>
        </w:rPr>
        <w:t>日</w:t>
      </w:r>
    </w:p>
    <w:sectPr>
      <w:footerReference r:id="rId3" w:type="default"/>
      <w:pgSz w:w="11906" w:h="16838"/>
      <w:pgMar w:top="2098" w:right="1587" w:bottom="1417" w:left="1587"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48D1A">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86811">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386811">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B3A2D7"/>
    <w:multiLevelType w:val="singleLevel"/>
    <w:tmpl w:val="C8B3A2D7"/>
    <w:lvl w:ilvl="0" w:tentative="0">
      <w:start w:val="1"/>
      <w:numFmt w:val="chineseCounting"/>
      <w:suff w:val="nothing"/>
      <w:lvlText w:val="（%1）"/>
      <w:lvlJc w:val="left"/>
      <w:rPr>
        <w:rFonts w:hint="eastAsia"/>
      </w:rPr>
    </w:lvl>
  </w:abstractNum>
  <w:abstractNum w:abstractNumId="1">
    <w:nsid w:val="DC5445FE"/>
    <w:multiLevelType w:val="singleLevel"/>
    <w:tmpl w:val="DC5445FE"/>
    <w:lvl w:ilvl="0" w:tentative="0">
      <w:start w:val="2"/>
      <w:numFmt w:val="chineseCounting"/>
      <w:suff w:val="nothing"/>
      <w:lvlText w:val="%1、"/>
      <w:lvlJc w:val="left"/>
      <w:rPr>
        <w:rFonts w:hint="eastAsia"/>
      </w:rPr>
    </w:lvl>
  </w:abstractNum>
  <w:abstractNum w:abstractNumId="2">
    <w:nsid w:val="09070319"/>
    <w:multiLevelType w:val="multilevel"/>
    <w:tmpl w:val="09070319"/>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99"/>
    <w:rsid w:val="00023799"/>
    <w:rsid w:val="001B11B1"/>
    <w:rsid w:val="001E40E2"/>
    <w:rsid w:val="00204835"/>
    <w:rsid w:val="0028612C"/>
    <w:rsid w:val="004166A0"/>
    <w:rsid w:val="007337A4"/>
    <w:rsid w:val="008154A5"/>
    <w:rsid w:val="008566E1"/>
    <w:rsid w:val="009B4D00"/>
    <w:rsid w:val="00A21B6B"/>
    <w:rsid w:val="00AF2116"/>
    <w:rsid w:val="00E350D5"/>
    <w:rsid w:val="03161EC4"/>
    <w:rsid w:val="136E7872"/>
    <w:rsid w:val="13DB20B1"/>
    <w:rsid w:val="159348F7"/>
    <w:rsid w:val="1767695B"/>
    <w:rsid w:val="18253A83"/>
    <w:rsid w:val="184044B5"/>
    <w:rsid w:val="191A2336"/>
    <w:rsid w:val="259E3EA7"/>
    <w:rsid w:val="3649557F"/>
    <w:rsid w:val="392F2F5C"/>
    <w:rsid w:val="49CF51F6"/>
    <w:rsid w:val="5FAC4D50"/>
    <w:rsid w:val="6B207D95"/>
    <w:rsid w:val="6B2263CC"/>
    <w:rsid w:val="75266B73"/>
    <w:rsid w:val="78400AE2"/>
    <w:rsid w:val="7C59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4">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5">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paragraph" w:styleId="6">
    <w:name w:val="heading 4"/>
    <w:basedOn w:val="1"/>
    <w:next w:val="1"/>
    <w:link w:val="24"/>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7">
    <w:name w:val="heading 5"/>
    <w:basedOn w:val="1"/>
    <w:next w:val="1"/>
    <w:link w:val="25"/>
    <w:semiHidden/>
    <w:unhideWhenUsed/>
    <w:qFormat/>
    <w:uiPriority w:val="9"/>
    <w:pPr>
      <w:keepNext/>
      <w:keepLines/>
      <w:spacing w:before="80" w:after="40"/>
      <w:outlineLvl w:val="4"/>
    </w:pPr>
    <w:rPr>
      <w:rFonts w:cstheme="majorBidi"/>
      <w:color w:val="376092" w:themeColor="accent1" w:themeShade="BF"/>
      <w:sz w:val="24"/>
      <w:szCs w:val="24"/>
    </w:rPr>
  </w:style>
  <w:style w:type="paragraph" w:styleId="8">
    <w:name w:val="heading 6"/>
    <w:basedOn w:val="1"/>
    <w:next w:val="1"/>
    <w:link w:val="26"/>
    <w:semiHidden/>
    <w:unhideWhenUsed/>
    <w:qFormat/>
    <w:uiPriority w:val="9"/>
    <w:pPr>
      <w:keepNext/>
      <w:keepLines/>
      <w:spacing w:before="40"/>
      <w:outlineLvl w:val="5"/>
    </w:pPr>
    <w:rPr>
      <w:rFonts w:cstheme="majorBidi"/>
      <w:b/>
      <w:bCs/>
      <w:color w:val="376092" w:themeColor="accent1" w:themeShade="BF"/>
    </w:rPr>
  </w:style>
  <w:style w:type="paragraph" w:styleId="9">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semiHidden/>
    <w:unhideWhenUsed/>
    <w:qFormat/>
    <w:uiPriority w:val="99"/>
    <w:pPr>
      <w:tabs>
        <w:tab w:val="center" w:pos="4153"/>
        <w:tab w:val="right" w:pos="8306"/>
      </w:tabs>
      <w:snapToGrid w:val="0"/>
      <w:jc w:val="left"/>
    </w:pPr>
    <w:rPr>
      <w:sz w:val="18"/>
    </w:rPr>
  </w:style>
  <w:style w:type="paragraph" w:styleId="1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字符"/>
    <w:basedOn w:val="18"/>
    <w:link w:val="3"/>
    <w:qFormat/>
    <w:uiPriority w:val="9"/>
    <w:rPr>
      <w:rFonts w:asciiTheme="majorHAnsi" w:hAnsiTheme="majorHAnsi" w:eastAsiaTheme="majorEastAsia" w:cstheme="majorBidi"/>
      <w:color w:val="376092" w:themeColor="accent1" w:themeShade="BF"/>
      <w:sz w:val="48"/>
      <w:szCs w:val="48"/>
    </w:rPr>
  </w:style>
  <w:style w:type="character" w:customStyle="1" w:styleId="22">
    <w:name w:val="标题 2 字符"/>
    <w:basedOn w:val="18"/>
    <w:link w:val="4"/>
    <w:semiHidden/>
    <w:qFormat/>
    <w:uiPriority w:val="9"/>
    <w:rPr>
      <w:rFonts w:asciiTheme="majorHAnsi" w:hAnsiTheme="majorHAnsi" w:eastAsiaTheme="majorEastAsia" w:cstheme="majorBidi"/>
      <w:color w:val="376092" w:themeColor="accent1" w:themeShade="BF"/>
      <w:sz w:val="40"/>
      <w:szCs w:val="40"/>
    </w:rPr>
  </w:style>
  <w:style w:type="character" w:customStyle="1" w:styleId="23">
    <w:name w:val="标题 3 字符"/>
    <w:basedOn w:val="18"/>
    <w:link w:val="5"/>
    <w:semiHidden/>
    <w:qFormat/>
    <w:uiPriority w:val="9"/>
    <w:rPr>
      <w:rFonts w:asciiTheme="majorHAnsi" w:hAnsiTheme="majorHAnsi" w:eastAsiaTheme="majorEastAsia" w:cstheme="majorBidi"/>
      <w:color w:val="376092" w:themeColor="accent1" w:themeShade="BF"/>
      <w:sz w:val="32"/>
      <w:szCs w:val="32"/>
    </w:rPr>
  </w:style>
  <w:style w:type="character" w:customStyle="1" w:styleId="24">
    <w:name w:val="标题 4 字符"/>
    <w:basedOn w:val="18"/>
    <w:link w:val="6"/>
    <w:semiHidden/>
    <w:qFormat/>
    <w:uiPriority w:val="9"/>
    <w:rPr>
      <w:rFonts w:cstheme="majorBidi"/>
      <w:color w:val="376092" w:themeColor="accent1" w:themeShade="BF"/>
      <w:sz w:val="28"/>
      <w:szCs w:val="28"/>
    </w:rPr>
  </w:style>
  <w:style w:type="character" w:customStyle="1" w:styleId="25">
    <w:name w:val="标题 5 字符"/>
    <w:basedOn w:val="18"/>
    <w:link w:val="7"/>
    <w:semiHidden/>
    <w:qFormat/>
    <w:uiPriority w:val="9"/>
    <w:rPr>
      <w:rFonts w:cstheme="majorBidi"/>
      <w:color w:val="376092" w:themeColor="accent1" w:themeShade="BF"/>
      <w:sz w:val="24"/>
      <w:szCs w:val="24"/>
    </w:rPr>
  </w:style>
  <w:style w:type="character" w:customStyle="1" w:styleId="26">
    <w:name w:val="标题 6 字符"/>
    <w:basedOn w:val="18"/>
    <w:link w:val="8"/>
    <w:semiHidden/>
    <w:qFormat/>
    <w:uiPriority w:val="9"/>
    <w:rPr>
      <w:rFonts w:cstheme="majorBidi"/>
      <w:b/>
      <w:bCs/>
      <w:color w:val="376092" w:themeColor="accent1" w:themeShade="BF"/>
    </w:rPr>
  </w:style>
  <w:style w:type="character" w:customStyle="1" w:styleId="27">
    <w:name w:val="标题 7 字符"/>
    <w:basedOn w:val="18"/>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8"/>
    <w:qFormat/>
    <w:uiPriority w:val="21"/>
    <w:rPr>
      <w:i/>
      <w:iCs/>
      <w:color w:val="376092" w:themeColor="accent1" w:themeShade="BF"/>
    </w:rPr>
  </w:style>
  <w:style w:type="paragraph" w:styleId="36">
    <w:name w:val="Intense Quote"/>
    <w:basedOn w:val="1"/>
    <w:next w:val="1"/>
    <w:link w:val="37"/>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7">
    <w:name w:val="明显引用 字符"/>
    <w:basedOn w:val="18"/>
    <w:link w:val="36"/>
    <w:qFormat/>
    <w:uiPriority w:val="30"/>
    <w:rPr>
      <w:i/>
      <w:iCs/>
      <w:color w:val="376092" w:themeColor="accent1" w:themeShade="BF"/>
    </w:rPr>
  </w:style>
  <w:style w:type="character" w:customStyle="1" w:styleId="38">
    <w:name w:val="明显参考1"/>
    <w:basedOn w:val="18"/>
    <w:qFormat/>
    <w:uiPriority w:val="32"/>
    <w:rPr>
      <w:b/>
      <w:bCs/>
      <w:smallCaps/>
      <w:color w:val="376092" w:themeColor="accent1" w:themeShade="BF"/>
      <w:spacing w:val="5"/>
    </w:rPr>
  </w:style>
  <w:style w:type="character" w:customStyle="1" w:styleId="39">
    <w:name w:val="Unresolved Mention"/>
    <w:basedOn w:val="18"/>
    <w:semiHidden/>
    <w:unhideWhenUsed/>
    <w:qFormat/>
    <w:uiPriority w:val="99"/>
    <w:rPr>
      <w:color w:val="605E5C"/>
      <w:shd w:val="clear" w:color="auto" w:fill="E1DFDD"/>
    </w:rPr>
  </w:style>
  <w:style w:type="character" w:customStyle="1" w:styleId="40">
    <w:name w:val="fontstyle01"/>
    <w:basedOn w:val="18"/>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17</Pages>
  <Words>8612</Words>
  <Characters>8760</Characters>
  <Lines>22</Lines>
  <Paragraphs>6</Paragraphs>
  <TotalTime>4</TotalTime>
  <ScaleCrop>false</ScaleCrop>
  <LinksUpToDate>false</LinksUpToDate>
  <CharactersWithSpaces>8810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2025-06-24T14:32:00Z</dcterms:created>
  <dc:creator>xuhui Chang</dc:creator>
  <cp:lastModifiedBy>孙清磊</cp:lastModifiedBy>
  <dcterms:modified xsi:type="dcterms:W3CDTF">2025-07-01T07:29:50Z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eyJoZGlkIjoiY2E5ZjY0N2VlYTA2YmYzZGE3ZWM2OWNkMDYxMGRlYWMiLCJ1c2VySWQiOiIxNjY1NDE3NzQ4In0=</vt:lpwstr>
  </property>
  <property fmtid="{D5CDD505-2E9C-101B-9397-08002B2CF9AE}" pid="3" name="KSOProductBuildVer">
    <vt:lpwstr>2052-12.1.0.20784</vt:lpwstr>
  </property>
  <property fmtid="{D5CDD505-2E9C-101B-9397-08002B2CF9AE}" pid="4" name="ICV">
    <vt:lpwstr>A59C039B88D1474797FF2CC1A53B72D8_12</vt:lpwstr>
  </property>
</Properties>
</file>