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spacing w:val="7"/>
          <w:sz w:val="44"/>
          <w:szCs w:val="44"/>
          <w:shd w:val="clear" w:fill="FFFFFF"/>
        </w:rPr>
      </w:pPr>
      <w:bookmarkStart w:id="0" w:name="_GoBack"/>
      <w:r>
        <w:rPr>
          <w:rFonts w:hint="eastAsia" w:ascii="方正小标宋简体" w:hAnsi="方正小标宋简体" w:eastAsia="方正小标宋简体" w:cs="方正小标宋简体"/>
          <w:i w:val="0"/>
          <w:iCs w:val="0"/>
          <w:caps w:val="0"/>
          <w:spacing w:val="7"/>
          <w:sz w:val="44"/>
          <w:szCs w:val="44"/>
          <w:shd w:val="clear" w:fill="FFFFFF"/>
        </w:rPr>
        <w:t>关于遴选2024年全国大学生“两弹一星”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ascii="Microsoft YaHei UI" w:hAnsi="Microsoft YaHei UI" w:eastAsia="Microsoft YaHei UI" w:cs="Microsoft YaHei UI"/>
          <w:i w:val="0"/>
          <w:iCs w:val="0"/>
          <w:caps w:val="0"/>
          <w:spacing w:val="7"/>
          <w:sz w:val="26"/>
          <w:szCs w:val="26"/>
        </w:rPr>
      </w:pPr>
      <w:r>
        <w:rPr>
          <w:rFonts w:hint="eastAsia" w:ascii="方正小标宋简体" w:hAnsi="方正小标宋简体" w:eastAsia="方正小标宋简体" w:cs="方正小标宋简体"/>
          <w:i w:val="0"/>
          <w:iCs w:val="0"/>
          <w:caps w:val="0"/>
          <w:spacing w:val="7"/>
          <w:sz w:val="44"/>
          <w:szCs w:val="44"/>
          <w:shd w:val="clear" w:fill="FFFFFF"/>
        </w:rPr>
        <w:t>精神志愿宣讲团的公告</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深入学习宣传贯彻习近平新时代中国特色社会主义思想和党的二十大精神，落实“强国复兴有我”群众性主题宣传教育活动相关要求，纪念中国第一颗原子弹成功爆炸60周年，引导青年学生大力弘扬“两弹一星”精神，团中央青年志愿者行动指导中心、中国核工业集团有限公司联合开展2024年全国大学生“两弹一星”精神志愿宣讲活动。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主办单位：</w:t>
      </w:r>
      <w:r>
        <w:rPr>
          <w:rFonts w:hint="eastAsia" w:ascii="方正仿宋_GB2312" w:hAnsi="方正仿宋_GB2312" w:eastAsia="方正仿宋_GB2312" w:cs="方正仿宋_GB2312"/>
          <w:kern w:val="2"/>
          <w:sz w:val="32"/>
          <w:szCs w:val="32"/>
          <w:lang w:val="en-US" w:eastAsia="zh-CN" w:bidi="ar-SA"/>
        </w:rPr>
        <w:t>团中央青年志愿者行动指导中心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中国核工业集团有限公司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承办单位：</w:t>
      </w:r>
      <w:r>
        <w:rPr>
          <w:rFonts w:hint="eastAsia" w:ascii="方正仿宋_GB2312" w:hAnsi="方正仿宋_GB2312" w:eastAsia="方正仿宋_GB2312" w:cs="方正仿宋_GB2312"/>
          <w:kern w:val="2"/>
          <w:sz w:val="32"/>
          <w:szCs w:val="32"/>
          <w:lang w:val="en-US" w:eastAsia="zh-CN" w:bidi="ar-SA"/>
        </w:rPr>
        <w:t>中国青年志愿者协会秘书处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中国核工业集团有限公司团委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260" w:leftChars="0" w:right="0" w:firstLine="420" w:firstLineChars="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北京科技大学科技史与文化遗产研究院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遴选对象：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方正仿宋_GB2312" w:hAnsi="方正仿宋_GB2312" w:eastAsia="方正仿宋_GB2312" w:cs="方正仿宋_GB2312"/>
          <w:kern w:val="2"/>
          <w:sz w:val="32"/>
          <w:szCs w:val="32"/>
          <w:lang w:val="en-US" w:eastAsia="zh-CN" w:bidi="ar-SA"/>
        </w:rPr>
        <w:t>面向全国高校遴选1000支大学生志愿宣讲团队，每支团队招募10名志愿者。原则上每所高校不超过2支入选团队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服务时间：</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2024年4月—10月集中开展，后续将常态化开展志愿宣讲。主办单位为团队提供宣讲资料、特色课程等方面的必要支持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宣讲内容和要求：</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开展一组主题宣讲。以“两弹一星”精神、核科普知识和新时代核工业成就为主要内容，采用公开演讲、主题团日、知识竞答、艺术表演、社团活动等多种形式开展。每支团队宣讲不少于16场，每场时间不少于1小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2.录制一个宣讲视频。每支团队录制一个展现宣讲风采、体现宣讲成果的宣讲视频（5分钟以内，大小不超过200M）</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3.提交一份总结材料。每场活动结束后，填写活动基本信息并上传1张活动照片。全部活动结束后，提交一份1500字左右的工作总结。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支持保障：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1.支持每支团队1个志愿服务工具包，主要包括宣讲参考材料（文稿、PPT、音视频）、志愿者旗帜、宣传横幅、科普图书、教具等。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2.支持每名志愿者1个志愿者包，主要包括志愿者手册、书籍、文创产品以及志愿者马甲、帽子、水杯、雨伞、双肩包等。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3.主办方联合中国平安人寿保险股份有限公司为每名志愿者赠送一份保额不低于60万元的专项保险。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7"/>
          <w:kern w:val="0"/>
          <w:sz w:val="32"/>
          <w:szCs w:val="32"/>
          <w:shd w:val="clear" w:fill="FFFFFF"/>
          <w:lang w:val="en-US" w:eastAsia="zh-CN" w:bidi="ar-SA"/>
        </w:rPr>
      </w:pPr>
      <w:r>
        <w:rPr>
          <w:rFonts w:hint="eastAsia" w:ascii="黑体" w:hAnsi="黑体" w:eastAsia="黑体" w:cs="黑体"/>
          <w:b w:val="0"/>
          <w:bCs w:val="0"/>
          <w:i w:val="0"/>
          <w:iCs w:val="0"/>
          <w:caps w:val="0"/>
          <w:color w:val="auto"/>
          <w:spacing w:val="7"/>
          <w:kern w:val="0"/>
          <w:sz w:val="32"/>
          <w:szCs w:val="32"/>
          <w:shd w:val="clear" w:fill="FFFFFF"/>
          <w:lang w:val="en-US" w:eastAsia="zh-CN" w:bidi="ar-SA"/>
        </w:rPr>
        <w:t>工作安排：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组建团队。2024年3月20日23：59前，完成志愿宣讲团队组建，填写申报表（见附件）。申报团队负责人需登录“到梦空间”APP，在首页【志愿&amp;实践】入口内点击【“两弹一星”精神志愿宣讲】进行报名，填写报名信息并上传申报表。所有成员确认报名信息后方可完成报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2.公布名单。2024年3月底前后，通过“中国青年志愿者”微信公众号等新媒体平台公布入选团队名单。组织入选团队开展线上培训。期间，团队负责人接收工具包，团队成员认真准备宣讲内容，熟练掌握“两弹一星”精神、“四个一切”核工业精神、“强核报国、创新奉献”新时代核工业精神和核工业发展历程、核科学技术等知识。开始服务前，入选团队的每名志愿者通过微信工作群申领由主办方提供的专项保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3.开展服务。2024年4月—10月，采取线上和线下相结合的方式，面向学校师生或周边社区居民、企事业单位员工等开展宣讲活动。每次宣讲结束后，团队负责人需通过系统填写活动基本信息并上传1张活动照片。宣讲团队要精心组织宣讲，服从所在高校和服务地相关单位管理。服务过程要加强团队管理，确保安全第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default" w:ascii="方正仿宋_GB2312" w:hAnsi="方正仿宋_GB2312" w:eastAsia="方正仿宋_GB2312" w:cs="方正仿宋_GB2312"/>
          <w:kern w:val="2"/>
          <w:sz w:val="32"/>
          <w:szCs w:val="32"/>
          <w:lang w:val="en-US" w:eastAsia="zh-CN" w:bidi="ar-SA"/>
        </w:rPr>
        <w:t>4.总结考核。2024年10月，开展总结考核。宣讲结束后，点击系统【项目总结】上传资料，包括一份1500字左右的工作总结和一个宣讲视频。考核合格后，发放志愿服务证书及我国第一颗原子弹成功爆炸60周年限量版纪念胸章。嘉许100支优秀宣讲团队。宣讲团成员及指导老师可凭“到梦空间”APP中录取界面截图及身份证，申请参观中核集团核电厂、燃料厂、科研院所、科普展馆等相关核工业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活动管理办公室设在全国学校共青团研究中心志愿服务研究所。如有相关问题，请通过以下方式与我们联系：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报名咨询QQ群：849283736；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刘老师、杨老师：010—85212239、010—62666728。</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团中央青年志愿者行动指导中心</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国家电力投资集团有限公司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共青团陕西省委</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中共延安市委</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2024年2月29日</w:t>
      </w:r>
    </w:p>
    <w:p>
      <w:pPr>
        <w:rPr>
          <w:rFonts w:hint="default"/>
        </w:rPr>
      </w:pPr>
      <w:r>
        <w:rPr>
          <w:rFonts w:hint="default" w:ascii="Times New Roman" w:hAnsi="Times New Roman" w:eastAsia="华文仿宋" w:cs="Times New Roman"/>
          <w:sz w:val="28"/>
          <w:szCs w:val="28"/>
        </w:rPr>
        <w:br w:type="page"/>
      </w:r>
    </w:p>
    <w:p>
      <w:pPr>
        <w:adjustRightInd w:val="0"/>
        <w:snapToGri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2024年全国大学生“两弹一星”精神志愿宣讲团申报表</w:t>
      </w:r>
    </w:p>
    <w:tbl>
      <w:tblPr>
        <w:tblStyle w:val="6"/>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507"/>
        <w:gridCol w:w="226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团队所在省（区、市）</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团队所在学校</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志愿服务团队名称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Cs w:val="30"/>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Cs w:val="30"/>
              </w:rPr>
            </w:pPr>
            <w:r>
              <w:rPr>
                <w:rFonts w:hint="default" w:ascii="Times New Roman" w:hAnsi="Times New Roman" w:eastAsia="方正仿宋简体"/>
                <w:color w:val="000000"/>
                <w:sz w:val="24"/>
              </w:rPr>
              <w:t>志愿者人数</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志愿者中党员人数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Cs w:val="30"/>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团员人数</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团队负责人姓名</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720" w:firstLineChars="300"/>
              <w:rPr>
                <w:rFonts w:ascii="Times New Roman" w:hAnsi="Times New Roman" w:eastAsia="方正仿宋简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联系方式</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工具包接收地址</w:t>
            </w:r>
          </w:p>
        </w:tc>
        <w:tc>
          <w:tcPr>
            <w:tcW w:w="715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团队介绍</w:t>
            </w:r>
            <w:r>
              <w:rPr>
                <w:rFonts w:ascii="Times New Roman" w:hAnsi="Times New Roman" w:eastAsia="方正仿宋简体"/>
                <w:color w:val="000000"/>
                <w:sz w:val="24"/>
              </w:rPr>
              <w:t xml:space="preserve">        </w:t>
            </w:r>
            <w:r>
              <w:rPr>
                <w:rFonts w:hint="default" w:ascii="Times New Roman" w:hAnsi="Times New Roman" w:eastAsia="方正仿宋简体"/>
                <w:color w:val="000000"/>
                <w:sz w:val="24"/>
              </w:rPr>
              <w:t>（</w:t>
            </w:r>
            <w:r>
              <w:rPr>
                <w:rFonts w:ascii="Times New Roman" w:hAnsi="Times New Roman" w:eastAsia="方正仿宋简体"/>
                <w:color w:val="000000"/>
                <w:sz w:val="24"/>
              </w:rPr>
              <w:t>100</w:t>
            </w:r>
            <w:r>
              <w:rPr>
                <w:rFonts w:hint="default" w:ascii="Times New Roman" w:hAnsi="Times New Roman" w:eastAsia="方正仿宋简体"/>
                <w:color w:val="000000"/>
                <w:sz w:val="24"/>
              </w:rPr>
              <w:t>字左右）</w:t>
            </w:r>
          </w:p>
        </w:tc>
        <w:tc>
          <w:tcPr>
            <w:tcW w:w="7152"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560" w:lineRule="exact"/>
              <w:rPr>
                <w:rFonts w:ascii="Times New Roman" w:hAnsi="Times New Roman"/>
              </w:rPr>
            </w:pPr>
          </w:p>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简体"/>
                <w:color w:val="000000"/>
                <w:sz w:val="24"/>
              </w:rPr>
            </w:pPr>
          </w:p>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服务计划</w:t>
            </w:r>
          </w:p>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w:t>
            </w:r>
            <w:r>
              <w:rPr>
                <w:rFonts w:ascii="Times New Roman" w:hAnsi="Times New Roman" w:eastAsia="方正仿宋简体"/>
                <w:color w:val="000000"/>
                <w:sz w:val="24"/>
              </w:rPr>
              <w:t>300</w:t>
            </w:r>
            <w:r>
              <w:rPr>
                <w:rFonts w:hint="default" w:ascii="Times New Roman" w:hAnsi="Times New Roman" w:eastAsia="方正仿宋简体"/>
                <w:color w:val="000000"/>
                <w:sz w:val="24"/>
              </w:rPr>
              <w:t>字左右）</w:t>
            </w:r>
          </w:p>
        </w:tc>
        <w:tc>
          <w:tcPr>
            <w:tcW w:w="7152"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eastAsia="方正仿宋简体"/>
                <w:color w:val="000000"/>
                <w:sz w:val="24"/>
              </w:rPr>
            </w:pPr>
          </w:p>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服务</w:t>
            </w:r>
          </w:p>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承诺</w:t>
            </w:r>
          </w:p>
        </w:tc>
        <w:tc>
          <w:tcPr>
            <w:tcW w:w="7152"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480" w:firstLineChars="200"/>
              <w:jc w:val="left"/>
              <w:rPr>
                <w:rFonts w:ascii="Times New Roman" w:hAnsi="Times New Roman" w:eastAsia="方正仿宋简体"/>
                <w:color w:val="000000"/>
                <w:sz w:val="24"/>
              </w:rPr>
            </w:pPr>
            <w:r>
              <w:rPr>
                <w:rFonts w:ascii="Times New Roman" w:hAnsi="Times New Roman" w:eastAsia="方正仿宋简体"/>
                <w:color w:val="000000"/>
                <w:sz w:val="24"/>
              </w:rPr>
              <w:t>我团队承诺，</w:t>
            </w:r>
            <w:r>
              <w:rPr>
                <w:rFonts w:hint="default" w:ascii="Times New Roman" w:hAnsi="Times New Roman" w:eastAsia="方正仿宋简体"/>
                <w:color w:val="000000"/>
                <w:sz w:val="24"/>
              </w:rPr>
              <w:t>能认真参加网络培训和精心准备宣讲内容，按照 要求完成志愿宣讲服务并上交工作总结；加强自我管理，确保安全第一。</w:t>
            </w:r>
          </w:p>
          <w:p>
            <w:pPr>
              <w:spacing w:line="560" w:lineRule="exact"/>
              <w:jc w:val="left"/>
              <w:rPr>
                <w:rFonts w:ascii="Times New Roman" w:hAnsi="Times New Roman"/>
              </w:rPr>
            </w:pPr>
            <w:r>
              <w:rPr>
                <w:rFonts w:ascii="Times New Roman" w:hAnsi="Times New Roman" w:eastAsia="方正仿宋简体"/>
                <w:color w:val="000000"/>
                <w:sz w:val="24"/>
              </w:rPr>
              <w:t xml:space="preserve">                  </w:t>
            </w:r>
            <w:r>
              <w:rPr>
                <w:rFonts w:hint="default" w:ascii="Times New Roman" w:hAnsi="Times New Roman" w:eastAsia="方正仿宋简体"/>
                <w:color w:val="000000"/>
                <w:sz w:val="24"/>
              </w:rPr>
              <w:t>团队负责人（签字）：</w:t>
            </w:r>
            <w:r>
              <w:rPr>
                <w:rFonts w:ascii="Times New Roman" w:hAnsi="Times New Roman" w:eastAsia="方正仿宋简体"/>
                <w:color w:val="000000"/>
                <w:sz w:val="24"/>
                <w:u w:val="single"/>
              </w:rPr>
              <w:t xml:space="preserve">         </w:t>
            </w:r>
            <w:r>
              <w:rPr>
                <w:rFonts w:ascii="Times New Roman" w:hAnsi="Times New Roman" w:eastAsia="方正仿宋简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59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仿宋简体"/>
                <w:color w:val="000000"/>
                <w:sz w:val="24"/>
              </w:rPr>
            </w:pPr>
            <w:r>
              <w:rPr>
                <w:rFonts w:hint="default" w:ascii="Times New Roman" w:hAnsi="Times New Roman" w:eastAsia="方正仿宋简体"/>
                <w:color w:val="000000"/>
                <w:sz w:val="24"/>
              </w:rPr>
              <w:t>指导老师</w:t>
            </w:r>
          </w:p>
          <w:p>
            <w:pPr>
              <w:spacing w:line="560" w:lineRule="exact"/>
              <w:jc w:val="center"/>
              <w:rPr>
                <w:rFonts w:ascii="Times New Roman" w:hAnsi="Times New Roman" w:eastAsia="方正仿宋简体"/>
                <w:color w:val="000000"/>
                <w:sz w:val="24"/>
              </w:rPr>
            </w:pPr>
            <w:r>
              <w:rPr>
                <w:rFonts w:hint="default" w:ascii="Times New Roman" w:hAnsi="Times New Roman" w:eastAsia="方正仿宋简体"/>
                <w:color w:val="000000"/>
                <w:sz w:val="24"/>
              </w:rPr>
              <w:t>推荐意见</w:t>
            </w:r>
          </w:p>
        </w:tc>
        <w:tc>
          <w:tcPr>
            <w:tcW w:w="7152"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rPr>
            </w:pPr>
            <w:r>
              <w:rPr>
                <w:rFonts w:hint="default" w:ascii="Times New Roman" w:hAnsi="Times New Roman" w:eastAsia="方正仿宋简体"/>
                <w:color w:val="000000"/>
                <w:sz w:val="24"/>
              </w:rPr>
              <w:t>推荐意见：</w:t>
            </w:r>
          </w:p>
          <w:p>
            <w:pPr>
              <w:spacing w:line="560" w:lineRule="exact"/>
              <w:rPr>
                <w:rFonts w:hint="default" w:ascii="Times New Roman" w:hAnsi="Times New Roman" w:eastAsia="方正仿宋简体"/>
                <w:color w:val="000000"/>
                <w:sz w:val="24"/>
              </w:rPr>
            </w:pPr>
          </w:p>
          <w:p>
            <w:pPr>
              <w:spacing w:line="560" w:lineRule="exact"/>
              <w:rPr>
                <w:rFonts w:ascii="Times New Roman" w:hAnsi="Times New Roman" w:eastAsia="方正仿宋简体"/>
                <w:color w:val="000000"/>
                <w:sz w:val="24"/>
              </w:rPr>
            </w:pPr>
            <w:r>
              <w:rPr>
                <w:rFonts w:hint="default" w:ascii="Times New Roman" w:hAnsi="Times New Roman" w:eastAsia="方正仿宋简体"/>
                <w:color w:val="000000"/>
                <w:sz w:val="24"/>
              </w:rPr>
              <w:t>指导老师姓名（签名）：</w:t>
            </w:r>
            <w:r>
              <w:rPr>
                <w:rFonts w:ascii="Times New Roman" w:hAnsi="Times New Roman" w:eastAsia="方正仿宋简体"/>
                <w:color w:val="000000"/>
                <w:sz w:val="24"/>
              </w:rPr>
              <w:t xml:space="preserve">         </w:t>
            </w:r>
            <w:r>
              <w:rPr>
                <w:rFonts w:hint="default" w:ascii="Times New Roman" w:hAnsi="Times New Roman" w:eastAsia="方正仿宋简体"/>
                <w:color w:val="000000"/>
                <w:sz w:val="24"/>
              </w:rPr>
              <w:t>联系电话：</w:t>
            </w:r>
          </w:p>
        </w:tc>
      </w:tr>
    </w:tbl>
    <w:p/>
    <w:sectPr>
      <w:footerReference r:id="rId3" w:type="default"/>
      <w:pgSz w:w="11906" w:h="16838"/>
      <w:pgMar w:top="2154"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B9AC83-09A6-4670-BD62-A37CC46B59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4D2CAC45-F3A4-4802-9972-E059CAC08FD0}"/>
  </w:font>
  <w:font w:name="方正仿宋简体">
    <w:altName w:val="Arial Unicode MS"/>
    <w:panose1 w:val="02000000000000000000"/>
    <w:charset w:val="86"/>
    <w:family w:val="auto"/>
    <w:pitch w:val="default"/>
    <w:sig w:usb0="00000000" w:usb1="00000000" w:usb2="00000012" w:usb3="00000000" w:csb0="00040001" w:csb1="00000000"/>
    <w:embedRegular r:id="rId3" w:fontKey="{1EFE02F2-F739-451A-9CF3-B1899065550D}"/>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4" w:fontKey="{3CD8A216-763D-4D85-A589-C4993D844E5B}"/>
  </w:font>
  <w:font w:name="Microsoft YaHei UI">
    <w:panose1 w:val="020B0503020204020204"/>
    <w:charset w:val="86"/>
    <w:family w:val="auto"/>
    <w:pitch w:val="default"/>
    <w:sig w:usb0="80000287" w:usb1="2ACF3C50" w:usb2="00000016" w:usb3="00000000" w:csb0="0004001F" w:csb1="00000000"/>
    <w:embedRegular r:id="rId5" w:fontKey="{99A808CE-BDCA-4A63-BA71-A670DE7BA5E2}"/>
  </w:font>
  <w:font w:name="方正仿宋_GB2312">
    <w:panose1 w:val="02000000000000000000"/>
    <w:charset w:val="86"/>
    <w:family w:val="auto"/>
    <w:pitch w:val="default"/>
    <w:sig w:usb0="A00002BF" w:usb1="184F6CFA" w:usb2="00000012" w:usb3="00000000" w:csb0="00040001" w:csb1="00000000"/>
    <w:embedRegular r:id="rId6" w:fontKey="{6662CED7-10FE-4A38-B3DE-E93FADE0B42C}"/>
  </w:font>
  <w:font w:name="方正黑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ODk5ZGUzY2Y1NGFmNDYzNTE3YWUyMDExY2IzYjgifQ=="/>
  </w:docVars>
  <w:rsids>
    <w:rsidRoot w:val="57052190"/>
    <w:rsid w:val="57052190"/>
    <w:rsid w:val="7F18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2024-02-28T02:06:00Z</dcterms:created>
  <dc:creator>zq-ffan</dc:creator>
  <cp:lastModifiedBy>□迎接海阔天空■</cp:lastModifiedBy>
  <dcterms:modified xsi:type="dcterms:W3CDTF">2024-03-08T07:59:38Z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3FBE868C33CC47E6B98545D06534857D_13</vt:lpwstr>
  </property>
</Properties>
</file>